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5165D" w14:textId="77777777" w:rsidR="0008512C" w:rsidRDefault="00D11CA3" w:rsidP="00D11CA3">
      <w:pPr>
        <w:jc w:val="center"/>
      </w:pPr>
      <w:r>
        <w:rPr>
          <w:noProof/>
          <w:lang w:eastAsia="lv-LV"/>
        </w:rPr>
        <w:drawing>
          <wp:inline distT="0" distB="0" distL="0" distR="0" wp14:anchorId="2A47D90A" wp14:editId="215E0B55">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364DFB7F"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w:t>
      </w:r>
      <w:r w:rsidR="00BC04D5">
        <w:rPr>
          <w:rFonts w:ascii="Times New Roman" w:hAnsi="Times New Roman" w:cs="Times New Roman"/>
          <w:b/>
          <w:sz w:val="48"/>
          <w:szCs w:val="48"/>
        </w:rPr>
        <w:t>6</w:t>
      </w:r>
      <w:r w:rsidR="000E301A">
        <w:rPr>
          <w:rFonts w:ascii="Times New Roman" w:hAnsi="Times New Roman" w:cs="Times New Roman"/>
          <w:b/>
          <w:sz w:val="48"/>
          <w:szCs w:val="48"/>
        </w:rPr>
        <w:t>.gada 12</w:t>
      </w:r>
      <w:r w:rsidR="006C3969" w:rsidRPr="006C3969">
        <w:rPr>
          <w:rFonts w:ascii="Times New Roman" w:hAnsi="Times New Roman" w:cs="Times New Roman"/>
          <w:b/>
          <w:sz w:val="48"/>
          <w:szCs w:val="48"/>
        </w:rPr>
        <w:t xml:space="preserve">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0918">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77777777" w:rsidR="002719BD" w:rsidRPr="002719BD" w:rsidRDefault="00ED0BE8"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0918">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77777777" w:rsidR="002719BD" w:rsidRPr="002719BD" w:rsidRDefault="00ED0BE8"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0918">
              <w:rPr>
                <w:rFonts w:ascii="Times New Roman" w:hAnsi="Times New Roman" w:cs="Times New Roman"/>
                <w:webHidden/>
              </w:rPr>
              <w:t>12</w:t>
            </w:r>
            <w:r w:rsidR="002719BD" w:rsidRPr="002719BD">
              <w:rPr>
                <w:rFonts w:ascii="Times New Roman" w:hAnsi="Times New Roman" w:cs="Times New Roman"/>
                <w:webHidden/>
              </w:rPr>
              <w:fldChar w:fldCharType="end"/>
            </w:r>
          </w:hyperlink>
        </w:p>
        <w:p w14:paraId="73BEA1D9" w14:textId="77777777" w:rsidR="002719BD" w:rsidRPr="002719BD" w:rsidRDefault="00ED0BE8"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_Toc443477345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0918">
              <w:rPr>
                <w:rFonts w:ascii="Times New Roman" w:hAnsi="Times New Roman" w:cs="Times New Roman"/>
                <w:webHidden/>
              </w:rPr>
              <w:t>20</w:t>
            </w:r>
            <w:r w:rsidR="002719BD" w:rsidRPr="002719BD">
              <w:rPr>
                <w:rFonts w:ascii="Times New Roman" w:hAnsi="Times New Roman" w:cs="Times New Roman"/>
                <w:webHidden/>
              </w:rPr>
              <w:fldChar w:fldCharType="end"/>
            </w:r>
          </w:hyperlink>
        </w:p>
        <w:p w14:paraId="735403E8" w14:textId="77777777" w:rsidR="002719BD" w:rsidRPr="002719BD" w:rsidRDefault="00ED0BE8"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_Toc443477346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90918">
              <w:rPr>
                <w:rFonts w:ascii="Times New Roman" w:hAnsi="Times New Roman"/>
                <w:noProof/>
                <w:webHidden/>
              </w:rPr>
              <w:t>21</w:t>
            </w:r>
            <w:r w:rsidR="002719BD" w:rsidRPr="002719BD">
              <w:rPr>
                <w:rFonts w:ascii="Times New Roman" w:hAnsi="Times New Roman"/>
                <w:noProof/>
                <w:webHidden/>
              </w:rPr>
              <w:fldChar w:fldCharType="end"/>
            </w:r>
          </w:hyperlink>
        </w:p>
        <w:p w14:paraId="7926C1B4" w14:textId="77777777" w:rsidR="002719BD" w:rsidRPr="002719BD" w:rsidRDefault="00ED0BE8"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_Toc443477347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90918">
              <w:rPr>
                <w:rFonts w:ascii="Times New Roman" w:hAnsi="Times New Roman"/>
                <w:noProof/>
                <w:webHidden/>
              </w:rPr>
              <w:t>25</w:t>
            </w:r>
            <w:r w:rsidR="002719BD" w:rsidRPr="002719BD">
              <w:rPr>
                <w:rFonts w:ascii="Times New Roman" w:hAnsi="Times New Roman"/>
                <w:noProof/>
                <w:webHidden/>
              </w:rPr>
              <w:fldChar w:fldCharType="end"/>
            </w:r>
          </w:hyperlink>
        </w:p>
        <w:p w14:paraId="5EE22248" w14:textId="77777777" w:rsidR="002719BD" w:rsidRPr="002719BD" w:rsidRDefault="00ED0BE8"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_Toc443477348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0918">
              <w:rPr>
                <w:rFonts w:ascii="Times New Roman" w:hAnsi="Times New Roman" w:cs="Times New Roman"/>
                <w:webHidden/>
              </w:rPr>
              <w:t>28</w:t>
            </w:r>
            <w:r w:rsidR="002719BD" w:rsidRPr="002719BD">
              <w:rPr>
                <w:rFonts w:ascii="Times New Roman" w:hAnsi="Times New Roman" w:cs="Times New Roman"/>
                <w:webHidden/>
              </w:rPr>
              <w:fldChar w:fldCharType="end"/>
            </w:r>
          </w:hyperlink>
        </w:p>
        <w:p w14:paraId="244A02CB" w14:textId="77777777" w:rsidR="003D65F9" w:rsidRDefault="003D65F9">
          <w:r w:rsidRPr="002719BD">
            <w:rPr>
              <w:rFonts w:ascii="Times New Roman" w:hAnsi="Times New Roman" w:cs="Times New Roman"/>
              <w:b/>
              <w:bCs/>
            </w:rPr>
            <w:fldChar w:fldCharType="end"/>
          </w:r>
        </w:p>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7A4F768E" w14:textId="77777777" w:rsidR="003D65F9" w:rsidRDefault="003D65F9" w:rsidP="00D11CA3">
      <w:pPr>
        <w:rPr>
          <w:rFonts w:ascii="Times New Roman" w:hAnsi="Times New Roman" w:cs="Times New Roman"/>
          <w:sz w:val="28"/>
          <w:szCs w:val="28"/>
        </w:rPr>
      </w:pPr>
    </w:p>
    <w:p w14:paraId="55841C80" w14:textId="77777777" w:rsidR="003D65F9" w:rsidRDefault="003D65F9" w:rsidP="00D11CA3">
      <w:pPr>
        <w:rPr>
          <w:rFonts w:ascii="Times New Roman" w:hAnsi="Times New Roman" w:cs="Times New Roman"/>
          <w:sz w:val="28"/>
          <w:szCs w:val="28"/>
        </w:rPr>
      </w:pPr>
    </w:p>
    <w:p w14:paraId="48462F18" w14:textId="77777777" w:rsidR="003D65F9" w:rsidRDefault="003D65F9" w:rsidP="00D11CA3">
      <w:pPr>
        <w:rPr>
          <w:rFonts w:ascii="Times New Roman" w:hAnsi="Times New Roman" w:cs="Times New Roman"/>
          <w:sz w:val="28"/>
          <w:szCs w:val="28"/>
        </w:rPr>
      </w:pPr>
    </w:p>
    <w:p w14:paraId="47898854" w14:textId="77777777" w:rsidR="003D65F9" w:rsidRDefault="003D65F9" w:rsidP="00D11CA3">
      <w:pPr>
        <w:rPr>
          <w:rFonts w:ascii="Times New Roman" w:hAnsi="Times New Roman" w:cs="Times New Roman"/>
          <w:sz w:val="28"/>
          <w:szCs w:val="28"/>
        </w:rPr>
      </w:pPr>
    </w:p>
    <w:p w14:paraId="023FEBD7"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6F1926E5" w14:textId="77777777" w:rsidR="003D65F9" w:rsidRDefault="003D65F9" w:rsidP="00D11CA3">
      <w:pPr>
        <w:rPr>
          <w:rFonts w:ascii="Times New Roman" w:hAnsi="Times New Roman" w:cs="Times New Roman"/>
          <w:sz w:val="28"/>
          <w:szCs w:val="28"/>
        </w:rPr>
      </w:pPr>
    </w:p>
    <w:p w14:paraId="32F619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0" w:name="_Toc443477342"/>
    </w:p>
    <w:p w14:paraId="12FDD96F" w14:textId="77777777"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NPN - Nepilngadīgo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3"/>
    </w:p>
    <w:p w14:paraId="315041DF" w14:textId="77777777"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1"/>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533FE47F" w:rsidR="00880B0D" w:rsidRPr="009C1ADD"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r w:rsidRPr="009C1ADD">
        <w:rPr>
          <w:rFonts w:ascii="Times New Roman" w:eastAsia="Times New Roman" w:hAnsi="Times New Roman" w:cs="Times New Roman"/>
          <w:sz w:val="28"/>
          <w:szCs w:val="28"/>
          <w:lang w:eastAsia="ar-SA"/>
        </w:rPr>
        <w:t>Izvērtējot LR</w:t>
      </w:r>
      <w:r w:rsidR="0039314B" w:rsidRPr="009C1ADD">
        <w:rPr>
          <w:rFonts w:ascii="Times New Roman" w:eastAsia="Times New Roman" w:hAnsi="Times New Roman" w:cs="Times New Roman"/>
          <w:sz w:val="28"/>
          <w:szCs w:val="28"/>
          <w:lang w:eastAsia="ar-SA"/>
        </w:rPr>
        <w:t xml:space="preserve"> IeM IC</w:t>
      </w:r>
      <w:r w:rsidR="00A65AE6" w:rsidRPr="009C1ADD">
        <w:rPr>
          <w:rFonts w:ascii="Times New Roman" w:eastAsia="Times New Roman" w:hAnsi="Times New Roman" w:cs="Times New Roman"/>
          <w:sz w:val="28"/>
          <w:szCs w:val="28"/>
          <w:lang w:eastAsia="ar-SA"/>
        </w:rPr>
        <w:t xml:space="preserve"> statistikas datus 2016</w:t>
      </w:r>
      <w:r w:rsidRPr="009C1ADD">
        <w:rPr>
          <w:rFonts w:ascii="Times New Roman" w:eastAsia="Times New Roman" w:hAnsi="Times New Roman" w:cs="Times New Roman"/>
          <w:sz w:val="28"/>
          <w:szCs w:val="28"/>
          <w:lang w:eastAsia="ar-SA"/>
        </w:rPr>
        <w:t xml:space="preserve">.gada </w:t>
      </w:r>
      <w:r w:rsidR="007D05FD">
        <w:rPr>
          <w:rFonts w:ascii="Times New Roman" w:eastAsia="Times New Roman" w:hAnsi="Times New Roman" w:cs="Times New Roman"/>
          <w:sz w:val="28"/>
          <w:szCs w:val="28"/>
          <w:lang w:eastAsia="ar-SA"/>
        </w:rPr>
        <w:t>12</w:t>
      </w:r>
      <w:r w:rsidR="00A65AE6" w:rsidRPr="009C1ADD">
        <w:rPr>
          <w:rFonts w:ascii="Times New Roman" w:eastAsia="Times New Roman" w:hAnsi="Times New Roman" w:cs="Times New Roman"/>
          <w:sz w:val="28"/>
          <w:szCs w:val="28"/>
          <w:lang w:eastAsia="ar-SA"/>
        </w:rPr>
        <w:t xml:space="preserve"> </w:t>
      </w:r>
      <w:r w:rsidRPr="009C1ADD">
        <w:rPr>
          <w:rFonts w:ascii="Times New Roman" w:eastAsia="Times New Roman" w:hAnsi="Times New Roman" w:cs="Times New Roman"/>
          <w:sz w:val="28"/>
          <w:szCs w:val="28"/>
          <w:lang w:eastAsia="ar-SA"/>
        </w:rPr>
        <w:t xml:space="preserve">mēnešos salīdzinājumā ar </w:t>
      </w:r>
      <w:r w:rsidR="007D05FD">
        <w:rPr>
          <w:rFonts w:ascii="Times New Roman" w:eastAsia="Times New Roman" w:hAnsi="Times New Roman" w:cs="Times New Roman"/>
          <w:sz w:val="28"/>
          <w:szCs w:val="28"/>
          <w:lang w:eastAsia="ar-SA"/>
        </w:rPr>
        <w:t>2015.gada 12</w:t>
      </w:r>
      <w:r w:rsidR="00A65AE6" w:rsidRPr="009C1ADD">
        <w:rPr>
          <w:rFonts w:ascii="Times New Roman" w:eastAsia="Times New Roman" w:hAnsi="Times New Roman" w:cs="Times New Roman"/>
          <w:sz w:val="28"/>
          <w:szCs w:val="28"/>
          <w:lang w:eastAsia="ar-SA"/>
        </w:rPr>
        <w:t xml:space="preserve"> mēnešu </w:t>
      </w:r>
      <w:r w:rsidRPr="009C1ADD">
        <w:rPr>
          <w:rFonts w:ascii="Times New Roman" w:eastAsia="Times New Roman" w:hAnsi="Times New Roman" w:cs="Times New Roman"/>
          <w:sz w:val="28"/>
          <w:szCs w:val="28"/>
          <w:lang w:eastAsia="ar-SA"/>
        </w:rPr>
        <w:t>analogo periodu, vērojams reģistrēto nepilngadīgo</w:t>
      </w:r>
      <w:r w:rsidRPr="009C1ADD">
        <w:rPr>
          <w:rFonts w:ascii="Times New Roman" w:eastAsia="Times New Roman" w:hAnsi="Times New Roman" w:cs="Times New Roman"/>
          <w:sz w:val="28"/>
          <w:szCs w:val="28"/>
          <w:vertAlign w:val="superscript"/>
          <w:lang w:eastAsia="ar-SA"/>
        </w:rPr>
        <w:footnoteReference w:id="1"/>
      </w:r>
      <w:r w:rsidRPr="009C1ADD">
        <w:rPr>
          <w:rFonts w:ascii="Times New Roman" w:eastAsia="Times New Roman" w:hAnsi="Times New Roman" w:cs="Times New Roman"/>
          <w:sz w:val="28"/>
          <w:szCs w:val="28"/>
          <w:lang w:eastAsia="ar-SA"/>
        </w:rPr>
        <w:t xml:space="preserve"> izdarīto noziedzīgo nodarījumu skaita </w:t>
      </w:r>
      <w:r w:rsidR="004B7026">
        <w:rPr>
          <w:rFonts w:ascii="Times New Roman" w:eastAsia="Times New Roman" w:hAnsi="Times New Roman" w:cs="Times New Roman"/>
          <w:sz w:val="28"/>
          <w:szCs w:val="28"/>
          <w:lang w:eastAsia="ar-SA"/>
        </w:rPr>
        <w:t xml:space="preserve">neliels </w:t>
      </w:r>
      <w:r w:rsidR="00880B0D" w:rsidRPr="009C1ADD">
        <w:rPr>
          <w:rFonts w:ascii="Times New Roman" w:eastAsia="Times New Roman" w:hAnsi="Times New Roman" w:cs="Times New Roman"/>
          <w:sz w:val="28"/>
          <w:szCs w:val="28"/>
          <w:lang w:eastAsia="ar-SA"/>
        </w:rPr>
        <w:t>pieaugums.</w:t>
      </w:r>
    </w:p>
    <w:p w14:paraId="29077428" w14:textId="37F8A94D" w:rsidR="00834894" w:rsidRPr="00A47B77" w:rsidRDefault="00880B0D" w:rsidP="0059768E">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A47B77">
        <w:rPr>
          <w:rFonts w:ascii="Times New Roman" w:eastAsia="Times New Roman" w:hAnsi="Times New Roman" w:cs="Times New Roman"/>
          <w:color w:val="000000" w:themeColor="text1"/>
          <w:sz w:val="28"/>
          <w:szCs w:val="28"/>
          <w:lang w:eastAsia="ar-SA"/>
        </w:rPr>
        <w:t xml:space="preserve"> </w:t>
      </w:r>
      <w:r w:rsidR="004C1C25" w:rsidRPr="00A47B77">
        <w:rPr>
          <w:rFonts w:ascii="Times New Roman" w:eastAsia="Times New Roman" w:hAnsi="Times New Roman" w:cs="Times New Roman"/>
          <w:color w:val="000000" w:themeColor="text1"/>
          <w:sz w:val="28"/>
          <w:szCs w:val="28"/>
          <w:lang w:eastAsia="ar-SA"/>
        </w:rPr>
        <w:t>Pēc IeM IC datiem 2016</w:t>
      </w:r>
      <w:r w:rsidR="0048622A" w:rsidRPr="00A47B77">
        <w:rPr>
          <w:rFonts w:ascii="Times New Roman" w:eastAsia="Times New Roman" w:hAnsi="Times New Roman" w:cs="Times New Roman"/>
          <w:color w:val="000000" w:themeColor="text1"/>
          <w:sz w:val="28"/>
          <w:szCs w:val="28"/>
          <w:lang w:eastAsia="ar-SA"/>
        </w:rPr>
        <w:t xml:space="preserve">.gada </w:t>
      </w:r>
      <w:r w:rsidR="007D05FD" w:rsidRPr="00A47B77">
        <w:rPr>
          <w:rFonts w:ascii="Times New Roman" w:eastAsia="Times New Roman" w:hAnsi="Times New Roman" w:cs="Times New Roman"/>
          <w:color w:val="000000" w:themeColor="text1"/>
          <w:sz w:val="28"/>
          <w:szCs w:val="28"/>
          <w:lang w:eastAsia="ar-SA"/>
        </w:rPr>
        <w:t>12</w:t>
      </w:r>
      <w:r w:rsidR="004C1C25" w:rsidRPr="00A47B77">
        <w:rPr>
          <w:rFonts w:ascii="Times New Roman" w:eastAsia="Times New Roman" w:hAnsi="Times New Roman" w:cs="Times New Roman"/>
          <w:color w:val="000000" w:themeColor="text1"/>
          <w:sz w:val="28"/>
          <w:szCs w:val="28"/>
          <w:lang w:eastAsia="ar-SA"/>
        </w:rPr>
        <w:t xml:space="preserve"> </w:t>
      </w:r>
      <w:r w:rsidR="007722E7" w:rsidRPr="00A47B77">
        <w:rPr>
          <w:rFonts w:ascii="Times New Roman" w:eastAsia="Times New Roman" w:hAnsi="Times New Roman" w:cs="Times New Roman"/>
          <w:color w:val="000000" w:themeColor="text1"/>
          <w:sz w:val="28"/>
          <w:szCs w:val="28"/>
          <w:lang w:eastAsia="ar-SA"/>
        </w:rPr>
        <w:t>mēnešos kopumā valstī</w:t>
      </w:r>
      <w:r w:rsidR="00380C3A" w:rsidRPr="00A47B77">
        <w:rPr>
          <w:rFonts w:ascii="Times New Roman" w:eastAsia="Times New Roman" w:hAnsi="Times New Roman" w:cs="Times New Roman"/>
          <w:color w:val="000000" w:themeColor="text1"/>
          <w:sz w:val="28"/>
          <w:szCs w:val="28"/>
          <w:lang w:eastAsia="ar-SA"/>
        </w:rPr>
        <w:t xml:space="preserve"> reģistrēti</w:t>
      </w:r>
      <w:r w:rsidR="007722E7" w:rsidRPr="00A47B77">
        <w:rPr>
          <w:rFonts w:ascii="Times New Roman" w:eastAsia="Times New Roman" w:hAnsi="Times New Roman" w:cs="Times New Roman"/>
          <w:color w:val="000000" w:themeColor="text1"/>
          <w:sz w:val="28"/>
          <w:szCs w:val="28"/>
          <w:lang w:eastAsia="ar-SA"/>
        </w:rPr>
        <w:t xml:space="preserve"> </w:t>
      </w:r>
      <w:r w:rsidR="0048622A" w:rsidRPr="00A47B77">
        <w:rPr>
          <w:rFonts w:ascii="Times New Roman" w:eastAsia="Times New Roman" w:hAnsi="Times New Roman" w:cs="Times New Roman"/>
          <w:color w:val="000000" w:themeColor="text1"/>
          <w:sz w:val="28"/>
          <w:szCs w:val="28"/>
          <w:lang w:eastAsia="ar-SA"/>
        </w:rPr>
        <w:t xml:space="preserve"> </w:t>
      </w:r>
      <w:r w:rsidR="00380C3A" w:rsidRPr="00A47B77">
        <w:rPr>
          <w:rFonts w:ascii="Times New Roman" w:eastAsia="Times New Roman" w:hAnsi="Times New Roman" w:cs="Times New Roman"/>
          <w:color w:val="000000" w:themeColor="text1"/>
          <w:sz w:val="28"/>
          <w:szCs w:val="28"/>
          <w:lang w:eastAsia="ar-SA"/>
        </w:rPr>
        <w:t>45639</w:t>
      </w:r>
      <w:r w:rsidR="0048622A" w:rsidRPr="00A47B77">
        <w:rPr>
          <w:rFonts w:ascii="Times New Roman" w:eastAsia="Times New Roman" w:hAnsi="Times New Roman" w:cs="Times New Roman"/>
          <w:color w:val="000000" w:themeColor="text1"/>
          <w:sz w:val="28"/>
          <w:szCs w:val="28"/>
          <w:vertAlign w:val="superscript"/>
          <w:lang w:eastAsia="ar-SA"/>
        </w:rPr>
        <w:footnoteReference w:id="2"/>
      </w:r>
      <w:r w:rsidR="0048622A" w:rsidRPr="00A47B77">
        <w:rPr>
          <w:rFonts w:ascii="Times New Roman" w:eastAsia="Times New Roman" w:hAnsi="Times New Roman" w:cs="Times New Roman"/>
          <w:color w:val="000000" w:themeColor="text1"/>
          <w:sz w:val="28"/>
          <w:szCs w:val="28"/>
          <w:lang w:eastAsia="ar-SA"/>
        </w:rPr>
        <w:t xml:space="preserve"> (-</w:t>
      </w:r>
      <w:r w:rsidR="00380C3A" w:rsidRPr="00A47B77">
        <w:rPr>
          <w:rFonts w:ascii="Times New Roman" w:eastAsia="Times New Roman" w:hAnsi="Times New Roman" w:cs="Times New Roman"/>
          <w:color w:val="000000" w:themeColor="text1"/>
          <w:sz w:val="28"/>
          <w:szCs w:val="28"/>
          <w:lang w:eastAsia="ar-SA"/>
        </w:rPr>
        <w:t>1767</w:t>
      </w:r>
      <w:r w:rsidR="00AB5E7A" w:rsidRPr="00A47B77">
        <w:rPr>
          <w:rFonts w:ascii="Times New Roman" w:eastAsia="Times New Roman" w:hAnsi="Times New Roman" w:cs="Times New Roman"/>
          <w:color w:val="000000" w:themeColor="text1"/>
          <w:sz w:val="28"/>
          <w:szCs w:val="28"/>
          <w:lang w:eastAsia="ar-SA"/>
        </w:rPr>
        <w:t xml:space="preserve">) </w:t>
      </w:r>
      <w:r w:rsidR="0048622A" w:rsidRPr="00A47B77">
        <w:rPr>
          <w:rFonts w:ascii="Times New Roman" w:eastAsia="Times New Roman" w:hAnsi="Times New Roman" w:cs="Times New Roman"/>
          <w:color w:val="000000" w:themeColor="text1"/>
          <w:sz w:val="28"/>
          <w:szCs w:val="28"/>
          <w:lang w:eastAsia="ar-SA"/>
        </w:rPr>
        <w:t xml:space="preserve">noziedzīgi nodarījumi, no tiem </w:t>
      </w:r>
      <w:r w:rsidR="00B31FC1" w:rsidRPr="00A47B77">
        <w:rPr>
          <w:rFonts w:ascii="Times New Roman" w:eastAsia="Times New Roman" w:hAnsi="Times New Roman" w:cs="Times New Roman"/>
          <w:color w:val="000000" w:themeColor="text1"/>
          <w:sz w:val="28"/>
          <w:szCs w:val="28"/>
          <w:lang w:eastAsia="ar-SA"/>
        </w:rPr>
        <w:t>907 (+13</w:t>
      </w:r>
      <w:r w:rsidR="0048622A" w:rsidRPr="00A47B77">
        <w:rPr>
          <w:rFonts w:ascii="Times New Roman" w:eastAsia="Times New Roman" w:hAnsi="Times New Roman" w:cs="Times New Roman"/>
          <w:color w:val="000000" w:themeColor="text1"/>
          <w:sz w:val="28"/>
          <w:szCs w:val="28"/>
          <w:lang w:eastAsia="ar-SA"/>
        </w:rPr>
        <w:t xml:space="preserve">) izdarīja nepilngadīgās personas. Pārskata periodā </w:t>
      </w:r>
      <w:r w:rsidR="00B31FC1" w:rsidRPr="00A47B77">
        <w:rPr>
          <w:rFonts w:ascii="Times New Roman" w:eastAsia="Times New Roman" w:hAnsi="Times New Roman" w:cs="Times New Roman"/>
          <w:color w:val="000000" w:themeColor="text1"/>
          <w:sz w:val="28"/>
          <w:szCs w:val="28"/>
          <w:lang w:eastAsia="ar-SA"/>
        </w:rPr>
        <w:t>samazinājies</w:t>
      </w:r>
      <w:r w:rsidRPr="00A47B77">
        <w:rPr>
          <w:rFonts w:ascii="Times New Roman" w:eastAsia="Times New Roman" w:hAnsi="Times New Roman" w:cs="Times New Roman"/>
          <w:color w:val="000000" w:themeColor="text1"/>
          <w:sz w:val="28"/>
          <w:szCs w:val="28"/>
          <w:lang w:eastAsia="ar-SA"/>
        </w:rPr>
        <w:t xml:space="preserve"> </w:t>
      </w:r>
      <w:r w:rsidR="0048622A" w:rsidRPr="00A47B77">
        <w:rPr>
          <w:rFonts w:ascii="Times New Roman" w:eastAsia="Times New Roman" w:hAnsi="Times New Roman" w:cs="Times New Roman"/>
          <w:color w:val="000000" w:themeColor="text1"/>
          <w:sz w:val="28"/>
          <w:szCs w:val="28"/>
          <w:lang w:eastAsia="ar-SA"/>
        </w:rPr>
        <w:t xml:space="preserve">personu skaits, kuras izdarīja noziedzīgus nodarījumus – </w:t>
      </w:r>
      <w:r w:rsidR="00B31FC1" w:rsidRPr="00A47B77">
        <w:rPr>
          <w:rFonts w:ascii="Times New Roman" w:eastAsia="Times New Roman" w:hAnsi="Times New Roman" w:cs="Times New Roman"/>
          <w:color w:val="000000" w:themeColor="text1"/>
          <w:sz w:val="28"/>
          <w:szCs w:val="28"/>
          <w:lang w:eastAsia="ar-SA"/>
        </w:rPr>
        <w:t>11230 (-219</w:t>
      </w:r>
      <w:r w:rsidR="0048622A" w:rsidRPr="00A47B77">
        <w:rPr>
          <w:rFonts w:ascii="Times New Roman" w:eastAsia="Times New Roman" w:hAnsi="Times New Roman" w:cs="Times New Roman"/>
          <w:color w:val="000000" w:themeColor="text1"/>
          <w:sz w:val="28"/>
          <w:szCs w:val="28"/>
          <w:lang w:eastAsia="ar-SA"/>
        </w:rPr>
        <w:t xml:space="preserve">), bet </w:t>
      </w:r>
      <w:r w:rsidR="00B31FC1" w:rsidRPr="00A47B77">
        <w:rPr>
          <w:rFonts w:ascii="Times New Roman" w:eastAsia="Times New Roman" w:hAnsi="Times New Roman" w:cs="Times New Roman"/>
          <w:color w:val="000000" w:themeColor="text1"/>
          <w:sz w:val="28"/>
          <w:szCs w:val="28"/>
          <w:lang w:eastAsia="ar-SA"/>
        </w:rPr>
        <w:t>palielinājies</w:t>
      </w:r>
      <w:r w:rsidR="0048622A" w:rsidRPr="00A47B77">
        <w:rPr>
          <w:rFonts w:ascii="Times New Roman" w:eastAsia="Times New Roman" w:hAnsi="Times New Roman" w:cs="Times New Roman"/>
          <w:color w:val="000000" w:themeColor="text1"/>
          <w:sz w:val="28"/>
          <w:szCs w:val="28"/>
          <w:lang w:eastAsia="ar-SA"/>
        </w:rPr>
        <w:t xml:space="preserve"> nepilngadīgo personu skaits, kuras izdarīja noziedzīgus nodarījumus – </w:t>
      </w:r>
      <w:r w:rsidR="00B31FC1" w:rsidRPr="00A47B77">
        <w:rPr>
          <w:rFonts w:ascii="Times New Roman" w:eastAsia="Times New Roman" w:hAnsi="Times New Roman" w:cs="Times New Roman"/>
          <w:color w:val="000000" w:themeColor="text1"/>
          <w:sz w:val="28"/>
          <w:szCs w:val="28"/>
          <w:lang w:eastAsia="ar-SA"/>
        </w:rPr>
        <w:t>678 (+76</w:t>
      </w:r>
      <w:r w:rsidR="0048622A" w:rsidRPr="00A47B77">
        <w:rPr>
          <w:rFonts w:ascii="Times New Roman" w:eastAsia="Times New Roman" w:hAnsi="Times New Roman" w:cs="Times New Roman"/>
          <w:color w:val="000000" w:themeColor="text1"/>
          <w:sz w:val="28"/>
          <w:szCs w:val="28"/>
          <w:lang w:eastAsia="ar-SA"/>
        </w:rPr>
        <w:t>).</w:t>
      </w:r>
      <w:r w:rsidR="004C1C25" w:rsidRPr="00A47B77">
        <w:rPr>
          <w:rFonts w:ascii="Times New Roman" w:eastAsia="Times New Roman" w:hAnsi="Times New Roman" w:cs="Times New Roman"/>
          <w:color w:val="000000" w:themeColor="text1"/>
          <w:sz w:val="28"/>
          <w:szCs w:val="28"/>
          <w:lang w:eastAsia="ar-SA"/>
        </w:rPr>
        <w:t xml:space="preserve"> Līdz ar to, 2016</w:t>
      </w:r>
      <w:r w:rsidR="0048622A" w:rsidRPr="00A47B77">
        <w:rPr>
          <w:rFonts w:ascii="Times New Roman" w:eastAsia="Times New Roman" w:hAnsi="Times New Roman" w:cs="Times New Roman"/>
          <w:color w:val="000000" w:themeColor="text1"/>
          <w:sz w:val="28"/>
          <w:szCs w:val="28"/>
          <w:lang w:eastAsia="ar-SA"/>
        </w:rPr>
        <w:t xml:space="preserve">.gada </w:t>
      </w:r>
      <w:r w:rsidR="00866445" w:rsidRPr="00A47B77">
        <w:rPr>
          <w:rFonts w:ascii="Times New Roman" w:eastAsia="Times New Roman" w:hAnsi="Times New Roman" w:cs="Times New Roman"/>
          <w:color w:val="000000" w:themeColor="text1"/>
          <w:sz w:val="28"/>
          <w:szCs w:val="28"/>
          <w:lang w:eastAsia="ar-SA"/>
        </w:rPr>
        <w:t>12</w:t>
      </w:r>
      <w:r w:rsidR="004C1C25" w:rsidRPr="00A47B77">
        <w:rPr>
          <w:rFonts w:ascii="Times New Roman" w:eastAsia="Times New Roman" w:hAnsi="Times New Roman" w:cs="Times New Roman"/>
          <w:color w:val="000000" w:themeColor="text1"/>
          <w:sz w:val="28"/>
          <w:szCs w:val="28"/>
          <w:lang w:eastAsia="ar-SA"/>
        </w:rPr>
        <w:t xml:space="preserve"> </w:t>
      </w:r>
      <w:r w:rsidR="0048622A" w:rsidRPr="00A47B77">
        <w:rPr>
          <w:rFonts w:ascii="Times New Roman" w:eastAsia="Times New Roman" w:hAnsi="Times New Roman" w:cs="Times New Roman"/>
          <w:color w:val="000000" w:themeColor="text1"/>
          <w:sz w:val="28"/>
          <w:szCs w:val="28"/>
          <w:lang w:eastAsia="ar-SA"/>
        </w:rPr>
        <w:t xml:space="preserve">mēnešos ir vērojama tendence </w:t>
      </w:r>
      <w:r w:rsidR="00504D88" w:rsidRPr="00A47B77">
        <w:rPr>
          <w:rFonts w:ascii="Times New Roman" w:eastAsia="Times New Roman" w:hAnsi="Times New Roman" w:cs="Times New Roman"/>
          <w:color w:val="000000" w:themeColor="text1"/>
          <w:sz w:val="28"/>
          <w:szCs w:val="28"/>
          <w:lang w:eastAsia="ar-SA"/>
        </w:rPr>
        <w:t>palielināties</w:t>
      </w:r>
      <w:r w:rsidR="0048622A" w:rsidRPr="00A47B77">
        <w:rPr>
          <w:rFonts w:ascii="Times New Roman" w:eastAsia="Times New Roman" w:hAnsi="Times New Roman" w:cs="Times New Roman"/>
          <w:color w:val="000000" w:themeColor="text1"/>
          <w:sz w:val="28"/>
          <w:szCs w:val="28"/>
          <w:lang w:eastAsia="ar-SA"/>
        </w:rPr>
        <w:t xml:space="preserve"> reģistrēto nepilngadīgo izdarīto noziedzīgo nodarījumu</w:t>
      </w:r>
      <w:r w:rsidR="0059768E" w:rsidRPr="00A47B77">
        <w:rPr>
          <w:rFonts w:ascii="Times New Roman" w:eastAsia="Times New Roman" w:hAnsi="Times New Roman" w:cs="Times New Roman"/>
          <w:color w:val="000000" w:themeColor="text1"/>
          <w:sz w:val="28"/>
          <w:szCs w:val="28"/>
          <w:lang w:eastAsia="ar-SA"/>
        </w:rPr>
        <w:t xml:space="preserve"> skaitam</w:t>
      </w:r>
      <w:r w:rsidR="0059768E" w:rsidRPr="00A47B77">
        <w:rPr>
          <w:rFonts w:ascii="Times New Roman" w:eastAsia="Times New Roman" w:hAnsi="Times New Roman" w:cs="Times New Roman"/>
          <w:color w:val="000000" w:themeColor="text1"/>
          <w:sz w:val="28"/>
          <w:szCs w:val="28"/>
          <w:vertAlign w:val="superscript"/>
          <w:lang w:eastAsia="ar-SA"/>
        </w:rPr>
        <w:footnoteReference w:id="3"/>
      </w:r>
      <w:r w:rsidR="00DB2D06" w:rsidRPr="00A47B77">
        <w:rPr>
          <w:rFonts w:ascii="Times New Roman" w:eastAsia="Times New Roman" w:hAnsi="Times New Roman" w:cs="Times New Roman"/>
          <w:color w:val="000000" w:themeColor="text1"/>
          <w:sz w:val="28"/>
          <w:szCs w:val="28"/>
          <w:lang w:eastAsia="ar-SA"/>
        </w:rPr>
        <w:t>,</w:t>
      </w:r>
      <w:r w:rsidR="0048622A" w:rsidRPr="00A47B77">
        <w:rPr>
          <w:rFonts w:ascii="Times New Roman" w:eastAsia="Times New Roman" w:hAnsi="Times New Roman" w:cs="Times New Roman"/>
          <w:color w:val="000000" w:themeColor="text1"/>
          <w:sz w:val="28"/>
          <w:szCs w:val="28"/>
          <w:lang w:eastAsia="ar-SA"/>
        </w:rPr>
        <w:t xml:space="preserve"> </w:t>
      </w:r>
      <w:r w:rsidR="00B31FC1" w:rsidRPr="00A47B77">
        <w:rPr>
          <w:rFonts w:ascii="Times New Roman" w:eastAsia="Times New Roman" w:hAnsi="Times New Roman" w:cs="Times New Roman"/>
          <w:color w:val="000000" w:themeColor="text1"/>
          <w:sz w:val="28"/>
          <w:szCs w:val="28"/>
          <w:lang w:eastAsia="ar-SA"/>
        </w:rPr>
        <w:t>kā arī</w:t>
      </w:r>
      <w:r w:rsidR="00504D88" w:rsidRPr="00A47B77">
        <w:rPr>
          <w:rFonts w:ascii="Times New Roman" w:eastAsia="Times New Roman" w:hAnsi="Times New Roman" w:cs="Times New Roman"/>
          <w:color w:val="000000" w:themeColor="text1"/>
          <w:sz w:val="28"/>
          <w:szCs w:val="28"/>
          <w:lang w:eastAsia="ar-SA"/>
        </w:rPr>
        <w:t xml:space="preserve"> </w:t>
      </w:r>
      <w:r w:rsidR="00B31FC1" w:rsidRPr="00A47B77">
        <w:rPr>
          <w:rFonts w:ascii="Times New Roman" w:eastAsia="Times New Roman" w:hAnsi="Times New Roman" w:cs="Times New Roman"/>
          <w:color w:val="000000" w:themeColor="text1"/>
          <w:sz w:val="28"/>
          <w:szCs w:val="28"/>
          <w:lang w:eastAsia="ar-SA"/>
        </w:rPr>
        <w:t>pieaudzis</w:t>
      </w:r>
      <w:r w:rsidR="00504D88" w:rsidRPr="00A47B77">
        <w:rPr>
          <w:rFonts w:ascii="Times New Roman" w:eastAsia="Times New Roman" w:hAnsi="Times New Roman" w:cs="Times New Roman"/>
          <w:color w:val="000000" w:themeColor="text1"/>
          <w:sz w:val="28"/>
          <w:szCs w:val="28"/>
          <w:lang w:eastAsia="ar-SA"/>
        </w:rPr>
        <w:t xml:space="preserve"> pašu</w:t>
      </w:r>
      <w:r w:rsidR="0048622A" w:rsidRPr="00A47B77">
        <w:rPr>
          <w:rFonts w:ascii="Times New Roman" w:eastAsia="Times New Roman" w:hAnsi="Times New Roman" w:cs="Times New Roman"/>
          <w:color w:val="000000" w:themeColor="text1"/>
          <w:sz w:val="28"/>
          <w:szCs w:val="28"/>
          <w:lang w:eastAsia="ar-SA"/>
        </w:rPr>
        <w:t xml:space="preserve"> nepilngadīgo personu skaits, kuras izdar</w:t>
      </w:r>
      <w:r w:rsidR="00F64C31" w:rsidRPr="00A47B77">
        <w:rPr>
          <w:rFonts w:ascii="Times New Roman" w:eastAsia="Times New Roman" w:hAnsi="Times New Roman" w:cs="Times New Roman"/>
          <w:color w:val="000000" w:themeColor="text1"/>
          <w:sz w:val="28"/>
          <w:szCs w:val="28"/>
          <w:lang w:eastAsia="ar-SA"/>
        </w:rPr>
        <w:t>īj</w:t>
      </w:r>
      <w:r w:rsidR="0048622A" w:rsidRPr="00A47B77">
        <w:rPr>
          <w:rFonts w:ascii="Times New Roman" w:eastAsia="Times New Roman" w:hAnsi="Times New Roman" w:cs="Times New Roman"/>
          <w:color w:val="000000" w:themeColor="text1"/>
          <w:sz w:val="28"/>
          <w:szCs w:val="28"/>
          <w:lang w:eastAsia="ar-SA"/>
        </w:rPr>
        <w:t xml:space="preserve">a </w:t>
      </w:r>
      <w:r w:rsidR="00F64C31" w:rsidRPr="00A47B77">
        <w:rPr>
          <w:rFonts w:ascii="Times New Roman" w:eastAsia="Times New Roman" w:hAnsi="Times New Roman" w:cs="Times New Roman"/>
          <w:color w:val="000000" w:themeColor="text1"/>
          <w:sz w:val="28"/>
          <w:szCs w:val="28"/>
          <w:lang w:eastAsia="ar-SA"/>
        </w:rPr>
        <w:t>noziedzīgus nodarījumus.</w:t>
      </w:r>
    </w:p>
    <w:p w14:paraId="3C33CE7B" w14:textId="5929AF87" w:rsidR="0048622A" w:rsidRPr="009C1ADD" w:rsidRDefault="0048622A" w:rsidP="00834894">
      <w:pPr>
        <w:spacing w:line="240" w:lineRule="auto"/>
        <w:ind w:firstLine="720"/>
        <w:jc w:val="both"/>
        <w:rPr>
          <w:rFonts w:ascii="Times New Roman" w:eastAsia="SimSun" w:hAnsi="Times New Roman" w:cs="Times New Roman"/>
          <w:iCs/>
          <w:color w:val="000000"/>
          <w:kern w:val="1"/>
          <w:sz w:val="28"/>
          <w:szCs w:val="28"/>
          <w:lang w:eastAsia="hi-IN" w:bidi="hi-IN"/>
        </w:rPr>
      </w:pPr>
      <w:r w:rsidRPr="009C1ADD">
        <w:rPr>
          <w:rFonts w:ascii="Times New Roman" w:eastAsia="SimSun" w:hAnsi="Times New Roman" w:cs="Times New Roman"/>
          <w:iCs/>
          <w:kern w:val="1"/>
          <w:sz w:val="28"/>
          <w:szCs w:val="28"/>
          <w:lang w:eastAsia="hi-IN" w:bidi="hi-IN"/>
        </w:rPr>
        <w:t>201</w:t>
      </w:r>
      <w:r w:rsidR="004C1C25" w:rsidRPr="009C1ADD">
        <w:rPr>
          <w:rFonts w:ascii="Times New Roman" w:eastAsia="SimSun" w:hAnsi="Times New Roman" w:cs="Times New Roman"/>
          <w:iCs/>
          <w:kern w:val="1"/>
          <w:sz w:val="28"/>
          <w:szCs w:val="28"/>
          <w:lang w:eastAsia="hi-IN" w:bidi="hi-IN"/>
        </w:rPr>
        <w:t>6</w:t>
      </w:r>
      <w:r w:rsidRPr="009C1ADD">
        <w:rPr>
          <w:rFonts w:ascii="Times New Roman" w:eastAsia="SimSun" w:hAnsi="Times New Roman" w:cs="Times New Roman"/>
          <w:iCs/>
          <w:kern w:val="1"/>
          <w:sz w:val="28"/>
          <w:szCs w:val="28"/>
          <w:lang w:eastAsia="hi-IN" w:bidi="hi-IN"/>
        </w:rPr>
        <w:t xml:space="preserve">.gada </w:t>
      </w:r>
      <w:r w:rsidR="007D05FD">
        <w:rPr>
          <w:rFonts w:ascii="Times New Roman" w:eastAsia="SimSun" w:hAnsi="Times New Roman" w:cs="Times New Roman"/>
          <w:iCs/>
          <w:kern w:val="1"/>
          <w:sz w:val="28"/>
          <w:szCs w:val="28"/>
          <w:lang w:eastAsia="hi-IN" w:bidi="hi-IN"/>
        </w:rPr>
        <w:t>12</w:t>
      </w:r>
      <w:r w:rsidR="004C1C25" w:rsidRPr="009C1ADD">
        <w:rPr>
          <w:rFonts w:ascii="Times New Roman" w:eastAsia="SimSun" w:hAnsi="Times New Roman" w:cs="Times New Roman"/>
          <w:iCs/>
          <w:kern w:val="1"/>
          <w:sz w:val="28"/>
          <w:szCs w:val="28"/>
          <w:lang w:eastAsia="hi-IN" w:bidi="hi-IN"/>
        </w:rPr>
        <w:t xml:space="preserve"> </w:t>
      </w:r>
      <w:r w:rsidRPr="009C1ADD">
        <w:rPr>
          <w:rFonts w:ascii="Times New Roman" w:eastAsia="SimSun" w:hAnsi="Times New Roman" w:cs="Times New Roman"/>
          <w:iCs/>
          <w:kern w:val="1"/>
          <w:sz w:val="28"/>
          <w:szCs w:val="28"/>
          <w:lang w:eastAsia="hi-IN" w:bidi="hi-IN"/>
        </w:rPr>
        <w:t xml:space="preserve">mēnešos reģistrēti nepilngadīgo izdarītie noziedzīgi nodarījumi pēc noziedzīga nodarījuma grupas objekta (nav kvalifikācijas pēc </w:t>
      </w:r>
      <w:r w:rsidRPr="009C1ADD">
        <w:rPr>
          <w:rFonts w:ascii="Times New Roman" w:eastAsia="SimSun" w:hAnsi="Times New Roman" w:cs="Times New Roman"/>
          <w:kern w:val="1"/>
          <w:sz w:val="28"/>
          <w:szCs w:val="28"/>
          <w:lang w:eastAsia="hi-IN" w:bidi="hi-IN"/>
        </w:rPr>
        <w:t>KL</w:t>
      </w:r>
      <w:r w:rsidR="00BB1E35">
        <w:rPr>
          <w:rFonts w:ascii="Times New Roman" w:eastAsia="SimSun" w:hAnsi="Times New Roman" w:cs="Times New Roman"/>
          <w:kern w:val="1"/>
          <w:sz w:val="28"/>
          <w:szCs w:val="28"/>
          <w:lang w:eastAsia="hi-IN" w:bidi="hi-IN"/>
        </w:rPr>
        <w:t xml:space="preserve"> panta</w:t>
      </w:r>
      <w:r w:rsidRPr="009C1ADD">
        <w:rPr>
          <w:rFonts w:ascii="Times New Roman" w:eastAsia="SimSun" w:hAnsi="Times New Roman" w:cs="Times New Roman"/>
          <w:kern w:val="1"/>
          <w:sz w:val="28"/>
          <w:szCs w:val="28"/>
          <w:lang w:eastAsia="hi-IN" w:bidi="hi-IN"/>
        </w:rPr>
        <w:t xml:space="preserve"> (salīdzinājumā ar </w:t>
      </w:r>
      <w:r w:rsidRPr="009C1ADD">
        <w:rPr>
          <w:rFonts w:ascii="Times New Roman" w:eastAsia="SimSun" w:hAnsi="Times New Roman" w:cs="Times New Roman"/>
          <w:iCs/>
          <w:kern w:val="1"/>
          <w:sz w:val="28"/>
          <w:szCs w:val="28"/>
          <w:lang w:eastAsia="hi-IN" w:bidi="hi-IN"/>
        </w:rPr>
        <w:t>201</w:t>
      </w:r>
      <w:r w:rsidR="004C1C25" w:rsidRPr="009C1ADD">
        <w:rPr>
          <w:rFonts w:ascii="Times New Roman" w:eastAsia="SimSun" w:hAnsi="Times New Roman" w:cs="Times New Roman"/>
          <w:iCs/>
          <w:kern w:val="1"/>
          <w:sz w:val="28"/>
          <w:szCs w:val="28"/>
          <w:lang w:eastAsia="hi-IN" w:bidi="hi-IN"/>
        </w:rPr>
        <w:t>5</w:t>
      </w:r>
      <w:r w:rsidRPr="009C1ADD">
        <w:rPr>
          <w:rFonts w:ascii="Times New Roman" w:eastAsia="SimSun" w:hAnsi="Times New Roman" w:cs="Times New Roman"/>
          <w:iCs/>
          <w:kern w:val="1"/>
          <w:sz w:val="28"/>
          <w:szCs w:val="28"/>
          <w:lang w:eastAsia="hi-IN" w:bidi="hi-IN"/>
        </w:rPr>
        <w:t xml:space="preserve">.gada </w:t>
      </w:r>
      <w:r w:rsidR="007D05FD">
        <w:rPr>
          <w:rFonts w:ascii="Times New Roman" w:eastAsia="SimSun" w:hAnsi="Times New Roman" w:cs="Times New Roman"/>
          <w:iCs/>
          <w:kern w:val="1"/>
          <w:sz w:val="28"/>
          <w:szCs w:val="28"/>
          <w:lang w:eastAsia="hi-IN" w:bidi="hi-IN"/>
        </w:rPr>
        <w:t>12</w:t>
      </w:r>
      <w:r w:rsidRPr="009C1ADD">
        <w:rPr>
          <w:rFonts w:ascii="Times New Roman" w:eastAsia="SimSun" w:hAnsi="Times New Roman" w:cs="Times New Roman"/>
          <w:iCs/>
          <w:kern w:val="1"/>
          <w:sz w:val="28"/>
          <w:szCs w:val="28"/>
          <w:lang w:eastAsia="hi-IN" w:bidi="hi-IN"/>
        </w:rPr>
        <w:t xml:space="preserve"> mēnešiem)</w:t>
      </w:r>
      <w:r w:rsidR="001B750E">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ab/>
      </w:r>
    </w:p>
    <w:p w14:paraId="2A85121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48622A"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786EEC7C" w:rsidR="0048622A" w:rsidRPr="0048622A" w:rsidRDefault="00847A80"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2015.gads</w:t>
            </w:r>
          </w:p>
        </w:tc>
        <w:tc>
          <w:tcPr>
            <w:tcW w:w="1134" w:type="dxa"/>
            <w:tcBorders>
              <w:top w:val="single" w:sz="1" w:space="0" w:color="000000"/>
              <w:left w:val="single" w:sz="1" w:space="0" w:color="000000"/>
              <w:bottom w:val="single" w:sz="1" w:space="0" w:color="000000"/>
            </w:tcBorders>
            <w:shd w:val="clear" w:color="auto" w:fill="BFBFBF"/>
          </w:tcPr>
          <w:p w14:paraId="7795828E" w14:textId="0A1F8F40" w:rsidR="0048622A" w:rsidRPr="0048622A" w:rsidRDefault="00847A80"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30010037"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B295477" w14:textId="3171FECB"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 xml:space="preserve">0 </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6DF671A4" w:rsidR="0048622A" w:rsidRPr="00656466" w:rsidRDefault="0090454C"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63CF2346"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1C891F0E" w:rsidR="0048622A" w:rsidRPr="009E125A" w:rsidRDefault="0090454C" w:rsidP="00294409">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22442DC5" w:rsidR="0048622A" w:rsidRPr="00656466" w:rsidRDefault="0090454C"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6911598E"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FFFFFF"/>
            <w:vAlign w:val="center"/>
          </w:tcPr>
          <w:p w14:paraId="23C62843" w14:textId="59A5985E"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509860C7" w:rsidR="0048622A" w:rsidRPr="0090454C" w:rsidRDefault="0090454C"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90454C">
              <w:rPr>
                <w:rFonts w:ascii="Times New Roman" w:eastAsia="SimSun" w:hAnsi="Times New Roman" w:cs="Times New Roman"/>
                <w:b/>
                <w:color w:val="000000"/>
                <w:kern w:val="1"/>
                <w:sz w:val="24"/>
                <w:szCs w:val="24"/>
                <w:lang w:eastAsia="hi-IN" w:bidi="hi-IN"/>
              </w:rPr>
              <w:t>-3</w:t>
            </w:r>
          </w:p>
        </w:tc>
      </w:tr>
      <w:tr w:rsidR="0048622A" w:rsidRPr="0048622A"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65ECC29F"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4</w:t>
            </w:r>
          </w:p>
        </w:tc>
        <w:tc>
          <w:tcPr>
            <w:tcW w:w="1134" w:type="dxa"/>
            <w:tcBorders>
              <w:left w:val="single" w:sz="1" w:space="0" w:color="000000"/>
              <w:bottom w:val="single" w:sz="1" w:space="0" w:color="000000"/>
            </w:tcBorders>
            <w:shd w:val="clear" w:color="auto" w:fill="FFFFFF"/>
            <w:vAlign w:val="center"/>
          </w:tcPr>
          <w:p w14:paraId="3C1171CA" w14:textId="46F32CC5"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7A0967B1"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55DBE13E"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40</w:t>
            </w:r>
          </w:p>
        </w:tc>
        <w:tc>
          <w:tcPr>
            <w:tcW w:w="1134" w:type="dxa"/>
            <w:tcBorders>
              <w:left w:val="single" w:sz="1" w:space="0" w:color="000000"/>
              <w:bottom w:val="single" w:sz="1" w:space="0" w:color="000000"/>
            </w:tcBorders>
            <w:shd w:val="clear" w:color="auto" w:fill="FFFFFF"/>
            <w:vAlign w:val="center"/>
          </w:tcPr>
          <w:p w14:paraId="2524A088" w14:textId="6F5CEFBF"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55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5B6665A0"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+15</w:t>
            </w:r>
          </w:p>
        </w:tc>
      </w:tr>
      <w:tr w:rsidR="0048622A" w:rsidRPr="0048622A"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48622A">
              <w:rPr>
                <w:rFonts w:ascii="Times New Roman" w:eastAsia="SimSun" w:hAnsi="Times New Roman" w:cs="Times New Roman"/>
                <w:color w:val="000000"/>
                <w:kern w:val="1"/>
                <w:sz w:val="24"/>
                <w:szCs w:val="24"/>
                <w:lang w:eastAsia="hi-IN" w:bidi="hi-IN"/>
              </w:rPr>
              <w:t>pamattiesībām</w:t>
            </w:r>
            <w:proofErr w:type="spellEnd"/>
            <w:r w:rsidRPr="0048622A">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14:paraId="648CC7F0" w14:textId="0255930E"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7DF3DD3" w14:textId="27F73117"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51231141"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4959C98C"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4</w:t>
            </w:r>
          </w:p>
        </w:tc>
        <w:tc>
          <w:tcPr>
            <w:tcW w:w="1134" w:type="dxa"/>
            <w:tcBorders>
              <w:left w:val="single" w:sz="1" w:space="0" w:color="000000"/>
              <w:bottom w:val="single" w:sz="1" w:space="0" w:color="000000"/>
            </w:tcBorders>
            <w:shd w:val="clear" w:color="auto" w:fill="FFFFFF"/>
            <w:vAlign w:val="center"/>
          </w:tcPr>
          <w:p w14:paraId="5F67EA4A" w14:textId="1495DF05"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54999084"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2249FFA8"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5</w:t>
            </w:r>
          </w:p>
        </w:tc>
        <w:tc>
          <w:tcPr>
            <w:tcW w:w="1134" w:type="dxa"/>
            <w:tcBorders>
              <w:left w:val="single" w:sz="1" w:space="0" w:color="000000"/>
              <w:bottom w:val="single" w:sz="1" w:space="0" w:color="000000"/>
            </w:tcBorders>
            <w:shd w:val="clear" w:color="auto" w:fill="FFFFFF"/>
            <w:vAlign w:val="center"/>
          </w:tcPr>
          <w:p w14:paraId="135E3C7B" w14:textId="0BE1927F"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12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67BDCA08"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r>
      <w:tr w:rsidR="0048622A" w:rsidRPr="0048622A"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XVII nodaļa “Noziedzīgi nodarījumi pret</w:t>
            </w:r>
          </w:p>
          <w:p w14:paraId="174DC38C"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14:paraId="1D538EEE" w14:textId="76FC8213"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4" w:space="0" w:color="auto"/>
            </w:tcBorders>
            <w:shd w:val="clear" w:color="auto" w:fill="FFFFFF"/>
            <w:vAlign w:val="center"/>
          </w:tcPr>
          <w:p w14:paraId="299EF55D" w14:textId="501705B1"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1E423BA2"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lastRenderedPageBreak/>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2C9C909F"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0D64E421"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664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72907A96"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-32</w:t>
            </w:r>
          </w:p>
        </w:tc>
      </w:tr>
      <w:tr w:rsidR="0039314B" w:rsidRPr="0048622A" w14:paraId="7DDDC60A"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9C34D1" w14:textId="77777777" w:rsidR="0039314B" w:rsidRPr="0039314B" w:rsidRDefault="0039314B" w:rsidP="0039314B">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39314B">
              <w:rPr>
                <w:rFonts w:ascii="Times New Roman" w:eastAsia="SimSun" w:hAnsi="Times New Roman" w:cs="Times New Roman"/>
                <w:color w:val="000000"/>
                <w:kern w:val="1"/>
                <w:sz w:val="24"/>
                <w:szCs w:val="24"/>
                <w:lang w:eastAsia="hi-IN" w:bidi="hi-IN"/>
              </w:rPr>
              <w:t>KL nodaļa: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A325CC" w14:textId="4F4EA186" w:rsidR="0039314B" w:rsidRPr="0039314B" w:rsidRDefault="00D55049" w:rsidP="00232BA6">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2015</w:t>
            </w:r>
            <w:r w:rsidR="0039314B" w:rsidRPr="0039314B">
              <w:rPr>
                <w:rFonts w:ascii="Times New Roman" w:eastAsia="SimSun" w:hAnsi="Times New Roman" w:cs="Times New Roman"/>
                <w:b/>
                <w:kern w:val="1"/>
                <w:sz w:val="24"/>
                <w:szCs w:val="24"/>
                <w:lang w:eastAsia="hi-IN" w:bidi="hi-IN"/>
              </w:rPr>
              <w:t>.gad</w:t>
            </w:r>
            <w:r w:rsidR="00232BA6">
              <w:rPr>
                <w:rFonts w:ascii="Times New Roman" w:eastAsia="SimSun" w:hAnsi="Times New Roman" w:cs="Times New Roman"/>
                <w:b/>
                <w:kern w:val="1"/>
                <w:sz w:val="24"/>
                <w:szCs w:val="24"/>
                <w:lang w:eastAsia="hi-IN" w:bidi="hi-IN"/>
              </w:rPr>
              <w:t>s</w:t>
            </w:r>
            <w:r w:rsidR="00C92EFB">
              <w:rPr>
                <w:rFonts w:ascii="Times New Roman" w:eastAsia="SimSun" w:hAnsi="Times New Roman" w:cs="Times New Roman"/>
                <w:b/>
                <w:kern w:val="1"/>
                <w:sz w:val="24"/>
                <w:szCs w:val="24"/>
                <w:lang w:eastAsia="hi-IN" w:bidi="hi-I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EDBDDB" w14:textId="28E4CDE1" w:rsidR="0039314B" w:rsidRPr="0039314B" w:rsidRDefault="0039314B" w:rsidP="00D55049">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39314B">
              <w:rPr>
                <w:rFonts w:ascii="Times New Roman" w:eastAsia="SimSun" w:hAnsi="Times New Roman" w:cs="Times New Roman"/>
                <w:b/>
                <w:color w:val="000000"/>
                <w:kern w:val="1"/>
                <w:sz w:val="24"/>
                <w:szCs w:val="24"/>
                <w:lang w:eastAsia="hi-IN" w:bidi="hi-IN"/>
              </w:rPr>
              <w:t>201</w:t>
            </w:r>
            <w:r w:rsidR="00232BA6">
              <w:rPr>
                <w:rFonts w:ascii="Times New Roman" w:eastAsia="SimSun" w:hAnsi="Times New Roman" w:cs="Times New Roman"/>
                <w:b/>
                <w:color w:val="000000"/>
                <w:kern w:val="1"/>
                <w:sz w:val="24"/>
                <w:szCs w:val="24"/>
                <w:lang w:eastAsia="hi-IN" w:bidi="hi-IN"/>
              </w:rPr>
              <w:t xml:space="preserve">6.gads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993D9E" w14:textId="77777777" w:rsidR="0039314B" w:rsidRPr="00656466" w:rsidRDefault="0039314B" w:rsidP="008E2336">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w:t>
            </w:r>
          </w:p>
        </w:tc>
      </w:tr>
      <w:tr w:rsidR="0048622A" w:rsidRPr="0048622A"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2BBBB9F7"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32</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5BD9FABE"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32</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547525D6"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2D396247"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59</w:t>
            </w:r>
          </w:p>
        </w:tc>
        <w:tc>
          <w:tcPr>
            <w:tcW w:w="1134" w:type="dxa"/>
            <w:tcBorders>
              <w:left w:val="single" w:sz="1" w:space="0" w:color="000000"/>
              <w:bottom w:val="single" w:sz="1" w:space="0" w:color="000000"/>
            </w:tcBorders>
            <w:shd w:val="clear" w:color="auto" w:fill="FFFFFF"/>
            <w:vAlign w:val="center"/>
          </w:tcPr>
          <w:p w14:paraId="780D0A1B" w14:textId="0D7C07FA"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60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6A4AAE8D" w:rsidR="0048622A" w:rsidRPr="00656466" w:rsidRDefault="009045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4E1741EC"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33</w:t>
            </w:r>
          </w:p>
        </w:tc>
        <w:tc>
          <w:tcPr>
            <w:tcW w:w="1134" w:type="dxa"/>
            <w:tcBorders>
              <w:left w:val="single" w:sz="1" w:space="0" w:color="000000"/>
              <w:bottom w:val="single" w:sz="1" w:space="0" w:color="000000"/>
            </w:tcBorders>
            <w:shd w:val="clear" w:color="auto" w:fill="FFFFFF"/>
            <w:vAlign w:val="center"/>
          </w:tcPr>
          <w:p w14:paraId="13ADDB90" w14:textId="6D48C762"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42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5B6BFDD0" w:rsidR="0048622A" w:rsidRPr="00656466"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+9</w:t>
            </w:r>
          </w:p>
        </w:tc>
      </w:tr>
      <w:tr w:rsidR="0048622A" w:rsidRPr="0048622A"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58F50AE0" w:rsidR="0048622A" w:rsidRPr="009E125A"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10</w:t>
            </w:r>
          </w:p>
        </w:tc>
        <w:tc>
          <w:tcPr>
            <w:tcW w:w="1134" w:type="dxa"/>
            <w:tcBorders>
              <w:left w:val="single" w:sz="1" w:space="0" w:color="000000"/>
              <w:bottom w:val="single" w:sz="4" w:space="0" w:color="000000"/>
            </w:tcBorders>
            <w:shd w:val="clear" w:color="auto" w:fill="FFFFFF"/>
            <w:vAlign w:val="center"/>
          </w:tcPr>
          <w:p w14:paraId="61F424B4" w14:textId="4BAF05F2" w:rsidR="0048622A" w:rsidRPr="009E125A" w:rsidRDefault="00BB15C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21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1483F533" w:rsidR="0048622A" w:rsidRPr="00656466"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r>
      <w:tr w:rsidR="0048622A" w:rsidRPr="0048622A"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3FFD9ECF" w:rsidR="0048622A" w:rsidRPr="009E125A"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8</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7FC23AFF" w:rsidR="0048622A" w:rsidRPr="009E125A" w:rsidRDefault="00BB15C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9E125A">
              <w:rPr>
                <w:rFonts w:ascii="Times New Roman" w:eastAsia="SimSun" w:hAnsi="Times New Roman" w:cs="Times New Roman"/>
                <w:color w:val="000000"/>
                <w:kern w:val="1"/>
                <w:sz w:val="24"/>
                <w:szCs w:val="24"/>
                <w:lang w:eastAsia="hi-IN" w:bidi="hi-IN"/>
              </w:rPr>
              <w:t>14</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595E33A2" w:rsidR="0048622A" w:rsidRPr="00656466" w:rsidRDefault="00BB15C5" w:rsidP="0048622A">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Pr>
                <w:rFonts w:ascii="Times New Roman" w:eastAsia="SimSun" w:hAnsi="Times New Roman" w:cs="Times New Roman"/>
                <w:b/>
                <w:iCs/>
                <w:color w:val="000000"/>
                <w:kern w:val="1"/>
                <w:sz w:val="28"/>
                <w:szCs w:val="28"/>
                <w:lang w:eastAsia="hi-IN" w:bidi="hi-IN"/>
              </w:rPr>
              <w:t>+6</w:t>
            </w:r>
          </w:p>
        </w:tc>
      </w:tr>
    </w:tbl>
    <w:p w14:paraId="20D1779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14:paraId="1EE6AEC2" w14:textId="6DE491BC" w:rsidR="0048622A" w:rsidRPr="0048622A" w:rsidRDefault="00100F57"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2016</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Pr>
          <w:rFonts w:ascii="Times New Roman" w:eastAsia="SimSun" w:hAnsi="Times New Roman" w:cs="Times New Roman"/>
          <w:color w:val="000000"/>
          <w:kern w:val="1"/>
          <w:sz w:val="28"/>
          <w:szCs w:val="28"/>
          <w:lang w:eastAsia="hi-IN" w:bidi="hi-IN"/>
        </w:rPr>
        <w:t>L pantiem (salīdzinājumā ar 2015</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mēnešiem):</w:t>
      </w:r>
    </w:p>
    <w:p w14:paraId="12CB117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48622A"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7482122B" w:rsidR="0048622A" w:rsidRPr="0048622A" w:rsidRDefault="00703826" w:rsidP="0048622A">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2015.gads</w:t>
            </w:r>
          </w:p>
        </w:tc>
        <w:tc>
          <w:tcPr>
            <w:tcW w:w="1134" w:type="dxa"/>
            <w:tcBorders>
              <w:top w:val="single" w:sz="1" w:space="0" w:color="000000"/>
              <w:left w:val="single" w:sz="1" w:space="0" w:color="000000"/>
              <w:bottom w:val="single" w:sz="1" w:space="0" w:color="000000"/>
            </w:tcBorders>
            <w:shd w:val="clear" w:color="auto" w:fill="BFBFBF"/>
          </w:tcPr>
          <w:p w14:paraId="15A4B190" w14:textId="0884C0FD" w:rsidR="0048622A" w:rsidRPr="0048622A" w:rsidRDefault="00703826"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BB15C5"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w:t>
            </w:r>
          </w:p>
        </w:tc>
      </w:tr>
      <w:tr w:rsidR="0048622A" w:rsidRPr="0048622A"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0DEFB661"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5CAB72A7"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37CD9C0D" w:rsidR="0048622A" w:rsidRPr="00BB15C5" w:rsidRDefault="00BB15C5"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B15C5">
              <w:rPr>
                <w:rFonts w:ascii="Times New Roman" w:eastAsia="SimSun" w:hAnsi="Times New Roman" w:cs="Times New Roman"/>
                <w:b/>
                <w:bCs/>
                <w:color w:val="000000"/>
                <w:kern w:val="1"/>
                <w:sz w:val="24"/>
                <w:szCs w:val="24"/>
                <w:lang w:eastAsia="hi-IN" w:bidi="hi-IN"/>
              </w:rPr>
              <w:t>+/-0</w:t>
            </w:r>
          </w:p>
        </w:tc>
      </w:tr>
      <w:tr w:rsidR="0048622A" w:rsidRPr="0048622A"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403469A0"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385A5DC4"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65E86C45"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+/-0</w:t>
            </w:r>
          </w:p>
        </w:tc>
      </w:tr>
      <w:tr w:rsidR="0048622A" w:rsidRPr="0048622A"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2" w:name="p116"/>
            <w:bookmarkEnd w:id="2"/>
            <w:r w:rsidRPr="0048622A">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35C4F66B"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0D9E3D01" w14:textId="7DCBEDA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208E9332"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-1</w:t>
            </w:r>
          </w:p>
        </w:tc>
      </w:tr>
      <w:tr w:rsidR="0048622A" w:rsidRPr="0048622A"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602E31CC"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506D1900" w14:textId="136954D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18B1AFDF"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-1</w:t>
            </w:r>
          </w:p>
        </w:tc>
      </w:tr>
      <w:tr w:rsidR="0048622A" w:rsidRPr="0048622A"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3" w:name="p118"/>
            <w:bookmarkEnd w:id="3"/>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67395186"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4AE8C466"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73B4B528"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+/-0</w:t>
            </w:r>
          </w:p>
        </w:tc>
      </w:tr>
      <w:tr w:rsidR="0048622A" w:rsidRPr="0048622A"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4" w:name="p125"/>
            <w:bookmarkEnd w:id="4"/>
            <w:r w:rsidRPr="0048622A">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1CF9698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47E4C3D2" w14:textId="5EC36667"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6</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7696B3BE"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+2</w:t>
            </w:r>
          </w:p>
        </w:tc>
      </w:tr>
      <w:tr w:rsidR="0048622A" w:rsidRPr="0048622A"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5" w:name="p126"/>
            <w:bookmarkEnd w:id="5"/>
            <w:r w:rsidRPr="0048622A">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275256CE"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12</w:t>
            </w:r>
          </w:p>
        </w:tc>
        <w:tc>
          <w:tcPr>
            <w:tcW w:w="1134" w:type="dxa"/>
            <w:tcBorders>
              <w:left w:val="single" w:sz="1" w:space="0" w:color="000000"/>
              <w:bottom w:val="single" w:sz="1" w:space="0" w:color="000000"/>
            </w:tcBorders>
            <w:shd w:val="clear" w:color="auto" w:fill="auto"/>
            <w:vAlign w:val="center"/>
          </w:tcPr>
          <w:p w14:paraId="59A11136" w14:textId="093C661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0E7A75BD"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+5</w:t>
            </w:r>
          </w:p>
        </w:tc>
      </w:tr>
      <w:tr w:rsidR="0048622A" w:rsidRPr="0048622A"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6" w:name="p130"/>
            <w:bookmarkEnd w:id="6"/>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1CD8F2DB"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21</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6D25770A"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0B0394ED"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+12</w:t>
            </w:r>
          </w:p>
        </w:tc>
      </w:tr>
      <w:tr w:rsidR="0048622A" w:rsidRPr="0048622A"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7" w:name="p131"/>
            <w:bookmarkEnd w:id="7"/>
            <w:r w:rsidRPr="0048622A">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49E9831D"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5154B00B"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23750398"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1E57DB4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0952903C" w14:textId="38F2881D"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5B179A3C"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8" w:name="p159"/>
            <w:bookmarkEnd w:id="8"/>
            <w:r w:rsidRPr="0048622A">
              <w:rPr>
                <w:rFonts w:ascii="Times New Roman" w:eastAsia="SimSun" w:hAnsi="Times New Roman" w:cs="Times New Roman"/>
                <w:color w:val="000000"/>
                <w:kern w:val="1"/>
                <w:sz w:val="24"/>
                <w:szCs w:val="24"/>
                <w:lang w:eastAsia="hi-IN" w:bidi="hi-IN"/>
              </w:rPr>
              <w:t xml:space="preserve">- </w:t>
            </w:r>
            <w:proofErr w:type="spellStart"/>
            <w:r w:rsidRPr="0048622A">
              <w:rPr>
                <w:rFonts w:ascii="Times New Roman" w:eastAsia="SimSun" w:hAnsi="Times New Roman" w:cs="Times New Roman"/>
                <w:color w:val="000000"/>
                <w:kern w:val="1"/>
                <w:sz w:val="24"/>
                <w:szCs w:val="24"/>
                <w:lang w:eastAsia="hi-IN" w:bidi="hi-IN"/>
              </w:rPr>
              <w:t>izvarošana</w:t>
            </w:r>
            <w:proofErr w:type="spellEnd"/>
          </w:p>
        </w:tc>
        <w:tc>
          <w:tcPr>
            <w:tcW w:w="1134" w:type="dxa"/>
            <w:tcBorders>
              <w:left w:val="single" w:sz="1" w:space="0" w:color="000000"/>
              <w:bottom w:val="single" w:sz="1" w:space="0" w:color="000000"/>
            </w:tcBorders>
            <w:shd w:val="clear" w:color="auto" w:fill="auto"/>
            <w:vAlign w:val="center"/>
          </w:tcPr>
          <w:p w14:paraId="3FC79CF0" w14:textId="2B843AA4"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67DC66EC" w14:textId="4B5C8C83"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3384DC98"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9" w:name="p160"/>
            <w:bookmarkEnd w:id="9"/>
            <w:r w:rsidRPr="0048622A">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0ACA651F"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4437D617" w14:textId="38875E7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0B0F832C"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11960AF1"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45EE353" w14:textId="3C401C7A"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6D27DB31" w:rsidR="0048622A" w:rsidRPr="00BB15C5" w:rsidRDefault="00BB15C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48622A" w:rsidRPr="0048622A"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442E6743"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260</w:t>
            </w:r>
          </w:p>
        </w:tc>
        <w:tc>
          <w:tcPr>
            <w:tcW w:w="1134" w:type="dxa"/>
            <w:tcBorders>
              <w:left w:val="single" w:sz="1" w:space="0" w:color="000000"/>
              <w:bottom w:val="single" w:sz="4" w:space="0" w:color="auto"/>
            </w:tcBorders>
            <w:shd w:val="clear" w:color="auto" w:fill="auto"/>
            <w:vAlign w:val="center"/>
          </w:tcPr>
          <w:p w14:paraId="74E39DA7" w14:textId="029149F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227</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153DE2FA" w:rsidR="0048622A" w:rsidRPr="00BB15C5" w:rsidRDefault="006B6226"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-33</w:t>
            </w:r>
          </w:p>
        </w:tc>
      </w:tr>
      <w:tr w:rsidR="0048622A" w:rsidRPr="0048622A"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0" w:name="p176"/>
            <w:bookmarkEnd w:id="10"/>
            <w:r w:rsidRPr="0048622A">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433C5985"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47</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1ACF53D0"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37</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02393D42" w:rsidR="0048622A" w:rsidRPr="00BB15C5" w:rsidRDefault="006B6226"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-10</w:t>
            </w:r>
          </w:p>
        </w:tc>
      </w:tr>
      <w:tr w:rsidR="0048622A" w:rsidRPr="0048622A"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1" w:name="p177"/>
            <w:bookmarkEnd w:id="11"/>
            <w:r w:rsidRPr="0048622A">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7D43178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05C0A4F6" w14:textId="1ECF0631"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68EFB570" w:rsidR="0048622A" w:rsidRPr="00BB15C5" w:rsidRDefault="006B6226"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r>
      <w:tr w:rsidR="0048622A" w:rsidRPr="0048622A"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2" w:name="p179"/>
            <w:bookmarkEnd w:id="12"/>
            <w:r w:rsidRPr="0048622A">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11EAC2E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2888EA1A" w14:textId="072D560E"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4F1066D3"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48622A" w:rsidRPr="0048622A"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3" w:name="p180"/>
            <w:bookmarkEnd w:id="13"/>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7643F38D"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293</w:t>
            </w:r>
          </w:p>
        </w:tc>
        <w:tc>
          <w:tcPr>
            <w:tcW w:w="1134" w:type="dxa"/>
            <w:tcBorders>
              <w:left w:val="single" w:sz="1" w:space="0" w:color="000000"/>
              <w:bottom w:val="single" w:sz="1" w:space="0" w:color="000000"/>
            </w:tcBorders>
            <w:shd w:val="clear" w:color="auto" w:fill="auto"/>
            <w:vAlign w:val="center"/>
          </w:tcPr>
          <w:p w14:paraId="3203DB06" w14:textId="714AF8CD"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309</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43459507" w:rsidR="0048622A" w:rsidRPr="00BB15C5" w:rsidRDefault="006B6226" w:rsidP="005A695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+16</w:t>
            </w:r>
          </w:p>
        </w:tc>
      </w:tr>
      <w:tr w:rsidR="0048622A" w:rsidRPr="0048622A"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27E36E0C" w:rsidR="0048622A" w:rsidRPr="00B73B75" w:rsidRDefault="00BB15C5" w:rsidP="009B2BFF">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39E11C56" w14:textId="6437C6A2"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5F73085B"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4" w:name="p185"/>
            <w:bookmarkEnd w:id="14"/>
            <w:r w:rsidRPr="0048622A">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5B0185B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128</w:t>
            </w:r>
          </w:p>
        </w:tc>
        <w:tc>
          <w:tcPr>
            <w:tcW w:w="1134" w:type="dxa"/>
            <w:tcBorders>
              <w:left w:val="single" w:sz="1" w:space="0" w:color="000000"/>
              <w:bottom w:val="single" w:sz="1" w:space="0" w:color="000000"/>
            </w:tcBorders>
            <w:shd w:val="clear" w:color="auto" w:fill="auto"/>
            <w:vAlign w:val="center"/>
          </w:tcPr>
          <w:p w14:paraId="688A6593" w14:textId="4ACC1FEC"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117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5B146A97"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r>
      <w:tr w:rsidR="0048622A" w:rsidRPr="0048622A"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5" w:name="p186"/>
            <w:bookmarkEnd w:id="15"/>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6473C8FF"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655A4CD0" w14:textId="13F1903B"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394A1366"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6" w:name="p230"/>
            <w:bookmarkEnd w:id="16"/>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48F2C0B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3536E5B3"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69D70326"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9B87219" w14:textId="77777777" w:rsidTr="00BB15C5">
        <w:tc>
          <w:tcPr>
            <w:tcW w:w="4951" w:type="dxa"/>
            <w:tcBorders>
              <w:left w:val="single" w:sz="1" w:space="0" w:color="000000"/>
              <w:bottom w:val="single" w:sz="4" w:space="0" w:color="auto"/>
            </w:tcBorders>
            <w:shd w:val="clear" w:color="auto" w:fill="auto"/>
          </w:tcPr>
          <w:p w14:paraId="69579A0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231.p. </w:t>
            </w:r>
            <w:bookmarkStart w:id="17" w:name="p231"/>
            <w:bookmarkEnd w:id="17"/>
            <w:r w:rsidRPr="0048622A">
              <w:rPr>
                <w:rFonts w:ascii="Times New Roman" w:eastAsia="SimSun" w:hAnsi="Times New Roman" w:cs="Times New Roman"/>
                <w:color w:val="000000"/>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23D823C5"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9</w:t>
            </w:r>
          </w:p>
        </w:tc>
        <w:tc>
          <w:tcPr>
            <w:tcW w:w="1134" w:type="dxa"/>
            <w:tcBorders>
              <w:left w:val="single" w:sz="1" w:space="0" w:color="000000"/>
              <w:bottom w:val="single" w:sz="4" w:space="0" w:color="auto"/>
            </w:tcBorders>
            <w:shd w:val="clear" w:color="auto" w:fill="auto"/>
            <w:vAlign w:val="center"/>
          </w:tcPr>
          <w:p w14:paraId="225F080F" w14:textId="1616DBB2"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78A0B380"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+9</w:t>
            </w:r>
          </w:p>
        </w:tc>
      </w:tr>
      <w:tr w:rsidR="0048622A" w:rsidRPr="0048622A" w14:paraId="32B1797E" w14:textId="77777777" w:rsidTr="00BB15C5">
        <w:tc>
          <w:tcPr>
            <w:tcW w:w="4951" w:type="dxa"/>
            <w:tcBorders>
              <w:top w:val="single" w:sz="4" w:space="0" w:color="auto"/>
              <w:left w:val="single" w:sz="4" w:space="0" w:color="auto"/>
              <w:bottom w:val="single" w:sz="4" w:space="0" w:color="auto"/>
              <w:right w:val="single" w:sz="4" w:space="0" w:color="auto"/>
            </w:tcBorders>
            <w:shd w:val="clear" w:color="auto" w:fill="auto"/>
          </w:tcPr>
          <w:p w14:paraId="43FE129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253.p. </w:t>
            </w:r>
            <w:bookmarkStart w:id="18" w:name="p253"/>
            <w:bookmarkEnd w:id="18"/>
            <w:r w:rsidRPr="0048622A">
              <w:rPr>
                <w:rFonts w:ascii="Times New Roman" w:eastAsia="SimSun" w:hAnsi="Times New Roman" w:cs="Times New Roman"/>
                <w:color w:val="000000"/>
                <w:kern w:val="1"/>
                <w:sz w:val="24"/>
                <w:szCs w:val="24"/>
                <w:lang w:eastAsia="hi-IN" w:bidi="hi-IN"/>
              </w:rPr>
              <w:t xml:space="preserve">- narkotisko un psihotropo vielu neatļauta </w:t>
            </w:r>
            <w:r w:rsidRPr="001B750E">
              <w:rPr>
                <w:rFonts w:ascii="Times New Roman" w:eastAsia="SimSun" w:hAnsi="Times New Roman" w:cs="Times New Roman"/>
                <w:color w:val="000000"/>
                <w:kern w:val="1"/>
                <w:sz w:val="24"/>
                <w:szCs w:val="24"/>
                <w:bdr w:val="single" w:sz="4" w:space="0" w:color="auto"/>
                <w:lang w:eastAsia="hi-IN" w:bidi="hi-IN"/>
              </w:rPr>
              <w:t>izgatavošana, iegādāšanās, glabāšana, pārvadāšana</w:t>
            </w:r>
            <w:r w:rsidRPr="0048622A">
              <w:rPr>
                <w:rFonts w:ascii="Times New Roman" w:eastAsia="SimSun" w:hAnsi="Times New Roman" w:cs="Times New Roman"/>
                <w:color w:val="000000"/>
                <w:kern w:val="1"/>
                <w:sz w:val="24"/>
                <w:szCs w:val="24"/>
                <w:lang w:eastAsia="hi-IN" w:bidi="hi-IN"/>
              </w:rPr>
              <w:t xml:space="preserve"> 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56DBD1E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05F70313"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14</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48132884"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4DA42BFE" w14:textId="77777777" w:rsidTr="00BB15C5">
        <w:tc>
          <w:tcPr>
            <w:tcW w:w="4951" w:type="dxa"/>
            <w:tcBorders>
              <w:top w:val="single" w:sz="4" w:space="0" w:color="auto"/>
              <w:left w:val="single" w:sz="1" w:space="0" w:color="000000"/>
              <w:bottom w:val="single" w:sz="1" w:space="0" w:color="000000"/>
            </w:tcBorders>
            <w:shd w:val="clear" w:color="auto" w:fill="auto"/>
          </w:tcPr>
          <w:p w14:paraId="428DF193" w14:textId="16CB5D51" w:rsidR="0039314B" w:rsidRPr="0048622A" w:rsidRDefault="0048622A" w:rsidP="00BB15C5">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lastRenderedPageBreak/>
              <w:t>253.</w:t>
            </w:r>
            <w:r w:rsidRPr="0048622A">
              <w:rPr>
                <w:rFonts w:ascii="Times New Roman" w:eastAsia="SimSun" w:hAnsi="Times New Roman" w:cs="Times New Roman"/>
                <w:color w:val="000000"/>
                <w:kern w:val="1"/>
                <w:position w:val="8"/>
                <w:sz w:val="20"/>
                <w:szCs w:val="24"/>
                <w:lang w:eastAsia="hi-IN" w:bidi="hi-IN"/>
              </w:rPr>
              <w:t>1</w:t>
            </w:r>
            <w:r w:rsidRPr="0048622A">
              <w:rPr>
                <w:rFonts w:ascii="Times New Roman" w:eastAsia="SimSun" w:hAnsi="Times New Roman" w:cs="Times New Roman"/>
                <w:color w:val="000000"/>
                <w:kern w:val="1"/>
                <w:sz w:val="24"/>
                <w:szCs w:val="24"/>
                <w:lang w:eastAsia="hi-IN" w:bidi="hi-IN"/>
              </w:rPr>
              <w:t xml:space="preserve">p. </w:t>
            </w:r>
            <w:bookmarkStart w:id="19" w:name="p253.1"/>
            <w:bookmarkEnd w:id="19"/>
            <w:r w:rsidRPr="0048622A">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4A10A57F"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16</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703DA759"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220622E7"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39314B" w:rsidRPr="0048622A" w14:paraId="2B0B2733" w14:textId="77777777" w:rsidTr="001B750E">
        <w:tc>
          <w:tcPr>
            <w:tcW w:w="4951" w:type="dxa"/>
            <w:tcBorders>
              <w:top w:val="single" w:sz="4" w:space="0" w:color="auto"/>
              <w:left w:val="single" w:sz="4" w:space="0" w:color="auto"/>
              <w:bottom w:val="single" w:sz="4" w:space="0" w:color="auto"/>
              <w:right w:val="single" w:sz="4" w:space="0" w:color="auto"/>
            </w:tcBorders>
            <w:shd w:val="clear" w:color="auto" w:fill="BFBFBF"/>
          </w:tcPr>
          <w:p w14:paraId="2E3886A4" w14:textId="77777777" w:rsidR="0039314B" w:rsidRPr="0048622A" w:rsidRDefault="0039314B" w:rsidP="008E2336">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49921379" w14:textId="35C3222B" w:rsidR="0039314B" w:rsidRPr="0048622A" w:rsidRDefault="00611D49" w:rsidP="008E2336">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w:t>
            </w:r>
            <w:r w:rsidR="0039314B" w:rsidRPr="0048622A">
              <w:rPr>
                <w:rFonts w:ascii="Times New Roman" w:eastAsia="SimSun" w:hAnsi="Times New Roman" w:cs="Times New Roman"/>
                <w:b/>
                <w:bCs/>
                <w:color w:val="000000"/>
                <w:kern w:val="1"/>
                <w:sz w:val="24"/>
                <w:szCs w:val="24"/>
                <w:lang w:eastAsia="hi-IN" w:bidi="hi-IN"/>
              </w:rPr>
              <w:t>.g</w:t>
            </w:r>
            <w:r w:rsidR="005A7920">
              <w:rPr>
                <w:rFonts w:ascii="Times New Roman" w:eastAsia="SimSun" w:hAnsi="Times New Roman" w:cs="Times New Roman"/>
                <w:b/>
                <w:bCs/>
                <w:color w:val="000000"/>
                <w:kern w:val="1"/>
                <w:sz w:val="24"/>
                <w:szCs w:val="24"/>
                <w:lang w:eastAsia="hi-IN" w:bidi="hi-IN"/>
              </w:rPr>
              <w:t>ads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401F741" w14:textId="6EDDDC37" w:rsidR="0039314B" w:rsidRPr="0048622A" w:rsidRDefault="005A7920" w:rsidP="008E2336">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2016.gads</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5A773A79" w14:textId="77777777" w:rsidR="0039314B" w:rsidRPr="00BB15C5" w:rsidRDefault="0039314B" w:rsidP="008E2336">
            <w:pPr>
              <w:suppressAutoHyphens/>
              <w:spacing w:after="0" w:line="240" w:lineRule="auto"/>
              <w:jc w:val="center"/>
              <w:rPr>
                <w:rFonts w:ascii="Times New Roman" w:eastAsia="SimSun" w:hAnsi="Times New Roman" w:cs="Times New Roman"/>
                <w:b/>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w:t>
            </w:r>
          </w:p>
        </w:tc>
      </w:tr>
      <w:tr w:rsidR="0048622A" w:rsidRPr="0048622A"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2</w:t>
            </w:r>
            <w:r w:rsidRPr="0048622A">
              <w:rPr>
                <w:rFonts w:ascii="Times New Roman" w:eastAsia="SimSun" w:hAnsi="Times New Roman" w:cs="Times New Roman"/>
                <w:color w:val="000000"/>
                <w:kern w:val="1"/>
                <w:sz w:val="24"/>
                <w:szCs w:val="24"/>
                <w:lang w:eastAsia="hi-IN" w:bidi="hi-IN"/>
              </w:rPr>
              <w:t xml:space="preserve">.p. </w:t>
            </w:r>
            <w:bookmarkStart w:id="20" w:name="p253.2"/>
            <w:bookmarkEnd w:id="20"/>
            <w:r w:rsidRPr="0048622A">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7BA9C86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20</w:t>
            </w:r>
          </w:p>
        </w:tc>
        <w:tc>
          <w:tcPr>
            <w:tcW w:w="1134" w:type="dxa"/>
            <w:tcBorders>
              <w:left w:val="single" w:sz="1" w:space="0" w:color="000000"/>
              <w:bottom w:val="single" w:sz="1" w:space="0" w:color="000000"/>
            </w:tcBorders>
            <w:shd w:val="clear" w:color="auto" w:fill="auto"/>
            <w:vAlign w:val="center"/>
          </w:tcPr>
          <w:p w14:paraId="1D5E1553" w14:textId="0849EB0F"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13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6075AE50" w:rsidR="0048622A" w:rsidRPr="00BB15C5" w:rsidRDefault="006B622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r>
      <w:tr w:rsidR="0048622A" w:rsidRPr="0048622A" w14:paraId="327CA464" w14:textId="77777777" w:rsidTr="001B750E">
        <w:trPr>
          <w:trHeight w:val="464"/>
        </w:trPr>
        <w:tc>
          <w:tcPr>
            <w:tcW w:w="4951" w:type="dxa"/>
            <w:tcBorders>
              <w:left w:val="single" w:sz="1" w:space="0" w:color="000000"/>
              <w:bottom w:val="single" w:sz="1" w:space="0" w:color="000000"/>
            </w:tcBorders>
            <w:shd w:val="clear" w:color="auto" w:fill="auto"/>
          </w:tcPr>
          <w:p w14:paraId="42DC4013" w14:textId="12C7AF1D" w:rsidR="0048622A" w:rsidRPr="0048622A" w:rsidRDefault="0048622A" w:rsidP="00BB15C5">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262.p. </w:t>
            </w:r>
            <w:bookmarkStart w:id="21" w:name="p262"/>
            <w:bookmarkEnd w:id="21"/>
            <w:r w:rsidRPr="0048622A">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1" w:space="0" w:color="000000"/>
              <w:bottom w:val="single" w:sz="1" w:space="0" w:color="000000"/>
            </w:tcBorders>
            <w:shd w:val="clear" w:color="auto" w:fill="auto"/>
            <w:vAlign w:val="center"/>
          </w:tcPr>
          <w:p w14:paraId="1692DF30" w14:textId="3B7A44BA"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31</w:t>
            </w:r>
          </w:p>
        </w:tc>
        <w:tc>
          <w:tcPr>
            <w:tcW w:w="1134" w:type="dxa"/>
            <w:tcBorders>
              <w:left w:val="single" w:sz="1" w:space="0" w:color="000000"/>
              <w:bottom w:val="single" w:sz="1" w:space="0" w:color="000000"/>
            </w:tcBorders>
            <w:shd w:val="clear" w:color="auto" w:fill="auto"/>
            <w:vAlign w:val="center"/>
          </w:tcPr>
          <w:p w14:paraId="1B88F674" w14:textId="1195B857"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36</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1DAD2E52" w:rsidR="0048622A" w:rsidRPr="00BB15C5" w:rsidRDefault="006B6226"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p>
        </w:tc>
      </w:tr>
    </w:tbl>
    <w:p w14:paraId="72BB5A94" w14:textId="77777777" w:rsidR="0048622A" w:rsidRPr="00A07787" w:rsidRDefault="0048622A" w:rsidP="0048622A">
      <w:pPr>
        <w:suppressAutoHyphens/>
        <w:spacing w:after="0" w:line="240" w:lineRule="auto"/>
        <w:ind w:firstLine="720"/>
        <w:jc w:val="both"/>
        <w:rPr>
          <w:rFonts w:ascii="Times New Roman" w:eastAsia="Times New Roman" w:hAnsi="Times New Roman" w:cs="Times New Roman"/>
          <w:color w:val="00B050"/>
          <w:sz w:val="28"/>
          <w:szCs w:val="28"/>
          <w:lang w:eastAsia="ar-SA"/>
        </w:rPr>
      </w:pPr>
    </w:p>
    <w:p w14:paraId="47D17835" w14:textId="689C76EA" w:rsidR="00010C4E" w:rsidRDefault="003465A8" w:rsidP="00726CB8">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4E2A84">
        <w:rPr>
          <w:rFonts w:ascii="Times New Roman" w:eastAsia="Times New Roman" w:hAnsi="Times New Roman" w:cs="Times New Roman"/>
          <w:iCs/>
          <w:color w:val="000000" w:themeColor="text1"/>
          <w:sz w:val="28"/>
          <w:szCs w:val="28"/>
          <w:lang w:eastAsia="ar-SA"/>
        </w:rPr>
        <w:t>2016.gada 12</w:t>
      </w:r>
      <w:r w:rsidR="00114FF5" w:rsidRPr="004E2A84">
        <w:rPr>
          <w:rFonts w:ascii="Times New Roman" w:eastAsia="Times New Roman" w:hAnsi="Times New Roman" w:cs="Times New Roman"/>
          <w:iCs/>
          <w:color w:val="000000" w:themeColor="text1"/>
          <w:sz w:val="28"/>
          <w:szCs w:val="28"/>
          <w:lang w:eastAsia="ar-SA"/>
        </w:rPr>
        <w:t xml:space="preserve"> mēneš</w:t>
      </w:r>
      <w:r w:rsidRPr="004E2A84">
        <w:rPr>
          <w:rFonts w:ascii="Times New Roman" w:eastAsia="Times New Roman" w:hAnsi="Times New Roman" w:cs="Times New Roman"/>
          <w:iCs/>
          <w:color w:val="000000" w:themeColor="text1"/>
          <w:sz w:val="28"/>
          <w:szCs w:val="28"/>
          <w:lang w:eastAsia="ar-SA"/>
        </w:rPr>
        <w:t>os, salīdzinājumā ar 2015.gada 12</w:t>
      </w:r>
      <w:r w:rsidR="0048622A" w:rsidRPr="004E2A84">
        <w:rPr>
          <w:rFonts w:ascii="Times New Roman" w:eastAsia="Times New Roman" w:hAnsi="Times New Roman" w:cs="Times New Roman"/>
          <w:iCs/>
          <w:color w:val="000000" w:themeColor="text1"/>
          <w:sz w:val="28"/>
          <w:szCs w:val="28"/>
          <w:lang w:eastAsia="ar-SA"/>
        </w:rPr>
        <w:t xml:space="preserve"> mēnešiem, nepilngadīgie visbiežāk ir izdarījuši noziedzīgus </w:t>
      </w:r>
      <w:r w:rsidR="00810D2E" w:rsidRPr="004E2A84">
        <w:rPr>
          <w:rFonts w:ascii="Times New Roman" w:eastAsia="Times New Roman" w:hAnsi="Times New Roman" w:cs="Times New Roman"/>
          <w:iCs/>
          <w:color w:val="000000" w:themeColor="text1"/>
          <w:sz w:val="28"/>
          <w:szCs w:val="28"/>
          <w:lang w:eastAsia="ar-SA"/>
        </w:rPr>
        <w:t xml:space="preserve">nodarījumus pret īpašumu </w:t>
      </w:r>
      <w:r w:rsidR="00F3606C" w:rsidRPr="004E2A84">
        <w:rPr>
          <w:rFonts w:ascii="Times New Roman" w:eastAsia="Times New Roman" w:hAnsi="Times New Roman" w:cs="Times New Roman"/>
          <w:iCs/>
          <w:color w:val="000000" w:themeColor="text1"/>
          <w:sz w:val="28"/>
          <w:szCs w:val="28"/>
          <w:lang w:eastAsia="ar-SA"/>
        </w:rPr>
        <w:t>77</w:t>
      </w:r>
      <w:r w:rsidR="00A07787" w:rsidRPr="004E2A84">
        <w:rPr>
          <w:rFonts w:ascii="Times New Roman" w:eastAsia="Times New Roman" w:hAnsi="Times New Roman" w:cs="Times New Roman"/>
          <w:iCs/>
          <w:color w:val="000000" w:themeColor="text1"/>
          <w:sz w:val="28"/>
          <w:szCs w:val="28"/>
          <w:lang w:eastAsia="ar-SA"/>
        </w:rPr>
        <w:t>%</w:t>
      </w:r>
      <w:r w:rsidR="006179B6" w:rsidRPr="004E2A84">
        <w:rPr>
          <w:rFonts w:ascii="Times New Roman" w:eastAsia="Times New Roman" w:hAnsi="Times New Roman" w:cs="Times New Roman"/>
          <w:iCs/>
          <w:color w:val="000000" w:themeColor="text1"/>
          <w:sz w:val="28"/>
          <w:szCs w:val="28"/>
          <w:lang w:eastAsia="ar-SA"/>
        </w:rPr>
        <w:t xml:space="preserve"> (-5</w:t>
      </w:r>
      <w:r w:rsidR="0048622A" w:rsidRPr="004E2A84">
        <w:rPr>
          <w:rFonts w:ascii="Times New Roman" w:eastAsia="Times New Roman" w:hAnsi="Times New Roman" w:cs="Times New Roman"/>
          <w:iCs/>
          <w:color w:val="000000" w:themeColor="text1"/>
          <w:sz w:val="28"/>
          <w:szCs w:val="28"/>
          <w:lang w:eastAsia="ar-SA"/>
        </w:rPr>
        <w:t xml:space="preserve">%), </w:t>
      </w:r>
      <w:r w:rsidR="00B409BA" w:rsidRPr="005439BF">
        <w:rPr>
          <w:rFonts w:ascii="Times New Roman" w:eastAsia="Times New Roman" w:hAnsi="Times New Roman" w:cs="Times New Roman"/>
          <w:iCs/>
          <w:color w:val="000000" w:themeColor="text1"/>
          <w:sz w:val="28"/>
          <w:szCs w:val="28"/>
          <w:lang w:eastAsia="ar-SA"/>
        </w:rPr>
        <w:t>samazinājies</w:t>
      </w:r>
      <w:r w:rsidR="004A3AED" w:rsidRPr="005439BF">
        <w:rPr>
          <w:rFonts w:ascii="Times New Roman" w:eastAsia="Times New Roman" w:hAnsi="Times New Roman" w:cs="Times New Roman"/>
          <w:iCs/>
          <w:color w:val="000000" w:themeColor="text1"/>
          <w:sz w:val="28"/>
          <w:szCs w:val="28"/>
          <w:lang w:eastAsia="ar-SA"/>
        </w:rPr>
        <w:t xml:space="preserve"> noziedzīgu nodarījumu skaits</w:t>
      </w:r>
      <w:r w:rsidR="0048622A" w:rsidRPr="005439BF">
        <w:rPr>
          <w:rFonts w:ascii="Times New Roman" w:eastAsia="Times New Roman" w:hAnsi="Times New Roman" w:cs="Times New Roman"/>
          <w:iCs/>
          <w:color w:val="000000" w:themeColor="text1"/>
          <w:sz w:val="28"/>
          <w:szCs w:val="28"/>
          <w:lang w:eastAsia="ar-SA"/>
        </w:rPr>
        <w:t>, kas saistīti ar apreibinošu vielu lietošanu, iegādāšanos, glabāšanu, izgatavošan</w:t>
      </w:r>
      <w:r w:rsidR="00584AD2" w:rsidRPr="005439BF">
        <w:rPr>
          <w:rFonts w:ascii="Times New Roman" w:eastAsia="Times New Roman" w:hAnsi="Times New Roman" w:cs="Times New Roman"/>
          <w:iCs/>
          <w:color w:val="000000" w:themeColor="text1"/>
          <w:sz w:val="28"/>
          <w:szCs w:val="28"/>
          <w:lang w:eastAsia="ar-SA"/>
        </w:rPr>
        <w:t xml:space="preserve">u, pārvadāšanu un pārsūtīšanu </w:t>
      </w:r>
      <w:r w:rsidR="00522E60" w:rsidRPr="005439BF">
        <w:rPr>
          <w:rFonts w:ascii="Times New Roman" w:eastAsia="Times New Roman" w:hAnsi="Times New Roman" w:cs="Times New Roman"/>
          <w:iCs/>
          <w:color w:val="000000" w:themeColor="text1"/>
          <w:sz w:val="28"/>
          <w:szCs w:val="28"/>
          <w:lang w:eastAsia="ar-SA"/>
        </w:rPr>
        <w:t>4</w:t>
      </w:r>
      <w:r w:rsidR="00E04D42" w:rsidRPr="005439BF">
        <w:rPr>
          <w:rFonts w:ascii="Times New Roman" w:eastAsia="Times New Roman" w:hAnsi="Times New Roman" w:cs="Times New Roman"/>
          <w:iCs/>
          <w:color w:val="000000" w:themeColor="text1"/>
          <w:sz w:val="28"/>
          <w:szCs w:val="28"/>
          <w:lang w:eastAsia="ar-SA"/>
        </w:rPr>
        <w:t xml:space="preserve">% (- </w:t>
      </w:r>
      <w:r w:rsidR="00903458" w:rsidRPr="005439BF">
        <w:rPr>
          <w:rFonts w:ascii="Times New Roman" w:eastAsia="Times New Roman" w:hAnsi="Times New Roman" w:cs="Times New Roman"/>
          <w:iCs/>
          <w:color w:val="000000" w:themeColor="text1"/>
          <w:sz w:val="28"/>
          <w:szCs w:val="28"/>
          <w:lang w:eastAsia="ar-SA"/>
        </w:rPr>
        <w:t>1</w:t>
      </w:r>
      <w:r w:rsidR="0048622A" w:rsidRPr="005439BF">
        <w:rPr>
          <w:rFonts w:ascii="Times New Roman" w:eastAsia="Times New Roman" w:hAnsi="Times New Roman" w:cs="Times New Roman"/>
          <w:iCs/>
          <w:color w:val="000000" w:themeColor="text1"/>
          <w:sz w:val="28"/>
          <w:szCs w:val="28"/>
          <w:lang w:eastAsia="ar-SA"/>
        </w:rPr>
        <w:t xml:space="preserve">%), </w:t>
      </w:r>
      <w:r w:rsidR="00B409BA" w:rsidRPr="005439BF">
        <w:rPr>
          <w:rFonts w:ascii="Times New Roman" w:eastAsia="Times New Roman" w:hAnsi="Times New Roman" w:cs="Times New Roman"/>
          <w:iCs/>
          <w:color w:val="000000" w:themeColor="text1"/>
          <w:sz w:val="28"/>
          <w:szCs w:val="28"/>
          <w:lang w:eastAsia="ar-SA"/>
        </w:rPr>
        <w:t xml:space="preserve">palielinājies </w:t>
      </w:r>
      <w:r w:rsidR="0048622A" w:rsidRPr="005439BF">
        <w:rPr>
          <w:rFonts w:ascii="Times New Roman" w:eastAsia="Times New Roman" w:hAnsi="Times New Roman" w:cs="Times New Roman"/>
          <w:iCs/>
          <w:color w:val="000000" w:themeColor="text1"/>
          <w:sz w:val="28"/>
          <w:szCs w:val="28"/>
          <w:lang w:eastAsia="ar-SA"/>
        </w:rPr>
        <w:t>noziedzīg</w:t>
      </w:r>
      <w:r w:rsidR="00B409BA" w:rsidRPr="005439BF">
        <w:rPr>
          <w:rFonts w:ascii="Times New Roman" w:eastAsia="Times New Roman" w:hAnsi="Times New Roman" w:cs="Times New Roman"/>
          <w:iCs/>
          <w:color w:val="000000" w:themeColor="text1"/>
          <w:sz w:val="28"/>
          <w:szCs w:val="28"/>
          <w:lang w:eastAsia="ar-SA"/>
        </w:rPr>
        <w:t>o nodarījumu skaits</w:t>
      </w:r>
      <w:r w:rsidR="00C12609" w:rsidRPr="005439BF">
        <w:rPr>
          <w:rFonts w:ascii="Times New Roman" w:eastAsia="Times New Roman" w:hAnsi="Times New Roman" w:cs="Times New Roman"/>
          <w:iCs/>
          <w:color w:val="000000" w:themeColor="text1"/>
          <w:sz w:val="28"/>
          <w:szCs w:val="28"/>
          <w:lang w:eastAsia="ar-SA"/>
        </w:rPr>
        <w:t xml:space="preserve"> pret </w:t>
      </w:r>
      <w:r w:rsidR="00CF1F10" w:rsidRPr="005439BF">
        <w:rPr>
          <w:rFonts w:ascii="Times New Roman" w:eastAsia="Times New Roman" w:hAnsi="Times New Roman" w:cs="Times New Roman"/>
          <w:iCs/>
          <w:color w:val="000000" w:themeColor="text1"/>
          <w:sz w:val="28"/>
          <w:szCs w:val="28"/>
          <w:lang w:eastAsia="ar-SA"/>
        </w:rPr>
        <w:t xml:space="preserve">personas </w:t>
      </w:r>
      <w:r w:rsidR="00C12609" w:rsidRPr="005439BF">
        <w:rPr>
          <w:rFonts w:ascii="Times New Roman" w:eastAsia="Times New Roman" w:hAnsi="Times New Roman" w:cs="Times New Roman"/>
          <w:iCs/>
          <w:color w:val="000000" w:themeColor="text1"/>
          <w:sz w:val="28"/>
          <w:szCs w:val="28"/>
          <w:lang w:eastAsia="ar-SA"/>
        </w:rPr>
        <w:t xml:space="preserve">veselību </w:t>
      </w:r>
      <w:r w:rsidR="00F3606C" w:rsidRPr="005439BF">
        <w:rPr>
          <w:rFonts w:ascii="Times New Roman" w:eastAsia="Times New Roman" w:hAnsi="Times New Roman" w:cs="Times New Roman"/>
          <w:iCs/>
          <w:color w:val="000000" w:themeColor="text1"/>
          <w:sz w:val="28"/>
          <w:szCs w:val="28"/>
          <w:lang w:eastAsia="ar-SA"/>
        </w:rPr>
        <w:t>6</w:t>
      </w:r>
      <w:r w:rsidR="00C12609" w:rsidRPr="005439BF">
        <w:rPr>
          <w:rFonts w:ascii="Times New Roman" w:eastAsia="Times New Roman" w:hAnsi="Times New Roman" w:cs="Times New Roman"/>
          <w:iCs/>
          <w:color w:val="000000" w:themeColor="text1"/>
          <w:sz w:val="28"/>
          <w:szCs w:val="28"/>
          <w:lang w:eastAsia="ar-SA"/>
        </w:rPr>
        <w:t>% (+</w:t>
      </w:r>
      <w:r w:rsidR="00903458" w:rsidRPr="005439BF">
        <w:rPr>
          <w:rFonts w:ascii="Times New Roman" w:eastAsia="Times New Roman" w:hAnsi="Times New Roman" w:cs="Times New Roman"/>
          <w:iCs/>
          <w:color w:val="000000" w:themeColor="text1"/>
          <w:sz w:val="28"/>
          <w:szCs w:val="28"/>
          <w:lang w:eastAsia="ar-SA"/>
        </w:rPr>
        <w:t>2</w:t>
      </w:r>
      <w:r w:rsidR="0048622A" w:rsidRPr="005439BF">
        <w:rPr>
          <w:rFonts w:ascii="Times New Roman" w:eastAsia="Times New Roman" w:hAnsi="Times New Roman" w:cs="Times New Roman"/>
          <w:iCs/>
          <w:color w:val="000000" w:themeColor="text1"/>
          <w:sz w:val="28"/>
          <w:szCs w:val="28"/>
          <w:lang w:eastAsia="ar-SA"/>
        </w:rPr>
        <w:t xml:space="preserve">%), </w:t>
      </w:r>
      <w:r w:rsidR="008F7153" w:rsidRPr="005439BF">
        <w:rPr>
          <w:rFonts w:ascii="Times New Roman" w:eastAsia="Times New Roman" w:hAnsi="Times New Roman" w:cs="Times New Roman"/>
          <w:iCs/>
          <w:color w:val="000000" w:themeColor="text1"/>
          <w:sz w:val="28"/>
          <w:szCs w:val="28"/>
          <w:lang w:eastAsia="ar-SA"/>
        </w:rPr>
        <w:t xml:space="preserve">pret tikumību un dzimumneaizskaramību 1,1% (+0,6%), kā arī </w:t>
      </w:r>
      <w:r w:rsidR="0048622A" w:rsidRPr="005439BF">
        <w:rPr>
          <w:rFonts w:ascii="Times New Roman" w:eastAsia="Times New Roman" w:hAnsi="Times New Roman" w:cs="Times New Roman"/>
          <w:iCs/>
          <w:color w:val="000000" w:themeColor="text1"/>
          <w:sz w:val="28"/>
          <w:szCs w:val="28"/>
          <w:lang w:eastAsia="ar-SA"/>
        </w:rPr>
        <w:t>pēc K</w:t>
      </w:r>
      <w:r w:rsidR="0039314B" w:rsidRPr="005439BF">
        <w:rPr>
          <w:rFonts w:ascii="Times New Roman" w:eastAsia="Times New Roman" w:hAnsi="Times New Roman" w:cs="Times New Roman"/>
          <w:iCs/>
          <w:color w:val="000000" w:themeColor="text1"/>
          <w:sz w:val="28"/>
          <w:szCs w:val="28"/>
          <w:lang w:eastAsia="ar-SA"/>
        </w:rPr>
        <w:t>L</w:t>
      </w:r>
      <w:r w:rsidR="00810D2E" w:rsidRPr="005439BF">
        <w:rPr>
          <w:rFonts w:ascii="Times New Roman" w:eastAsia="Times New Roman" w:hAnsi="Times New Roman" w:cs="Times New Roman"/>
          <w:iCs/>
          <w:color w:val="000000" w:themeColor="text1"/>
          <w:sz w:val="28"/>
          <w:szCs w:val="28"/>
          <w:lang w:eastAsia="ar-SA"/>
        </w:rPr>
        <w:t xml:space="preserve"> 231.panta „Huligānisms” </w:t>
      </w:r>
      <w:r w:rsidR="00903458" w:rsidRPr="005439BF">
        <w:rPr>
          <w:rFonts w:ascii="Times New Roman" w:eastAsia="Times New Roman" w:hAnsi="Times New Roman" w:cs="Times New Roman"/>
          <w:iCs/>
          <w:color w:val="000000" w:themeColor="text1"/>
          <w:sz w:val="28"/>
          <w:szCs w:val="28"/>
          <w:lang w:eastAsia="ar-SA"/>
        </w:rPr>
        <w:t>2</w:t>
      </w:r>
      <w:r w:rsidR="00E04D42" w:rsidRPr="005439BF">
        <w:rPr>
          <w:rFonts w:ascii="Times New Roman" w:eastAsia="Times New Roman" w:hAnsi="Times New Roman" w:cs="Times New Roman"/>
          <w:iCs/>
          <w:color w:val="000000" w:themeColor="text1"/>
          <w:sz w:val="28"/>
          <w:szCs w:val="28"/>
          <w:lang w:eastAsia="ar-SA"/>
        </w:rPr>
        <w:t xml:space="preserve">% </w:t>
      </w:r>
      <w:r w:rsidR="00903458" w:rsidRPr="005439BF">
        <w:rPr>
          <w:rFonts w:ascii="Times New Roman" w:eastAsia="Times New Roman" w:hAnsi="Times New Roman" w:cs="Times New Roman"/>
          <w:iCs/>
          <w:color w:val="000000" w:themeColor="text1"/>
          <w:sz w:val="28"/>
          <w:szCs w:val="28"/>
          <w:lang w:eastAsia="ar-SA"/>
        </w:rPr>
        <w:t>(+1</w:t>
      </w:r>
      <w:r w:rsidR="0048622A" w:rsidRPr="005439BF">
        <w:rPr>
          <w:rFonts w:ascii="Times New Roman" w:eastAsia="Times New Roman" w:hAnsi="Times New Roman" w:cs="Times New Roman"/>
          <w:iCs/>
          <w:color w:val="000000" w:themeColor="text1"/>
          <w:sz w:val="28"/>
          <w:szCs w:val="28"/>
          <w:lang w:eastAsia="ar-SA"/>
        </w:rPr>
        <w:t>%)</w:t>
      </w:r>
      <w:r w:rsidR="008F7153" w:rsidRPr="005439BF">
        <w:rPr>
          <w:rFonts w:ascii="Times New Roman" w:eastAsia="Times New Roman" w:hAnsi="Times New Roman" w:cs="Times New Roman"/>
          <w:iCs/>
          <w:color w:val="000000" w:themeColor="text1"/>
          <w:sz w:val="28"/>
          <w:szCs w:val="28"/>
          <w:lang w:eastAsia="ar-SA"/>
        </w:rPr>
        <w:t>.</w:t>
      </w:r>
      <w:r w:rsidR="0048622A" w:rsidRPr="004E2A84">
        <w:rPr>
          <w:rFonts w:ascii="Times New Roman" w:eastAsia="Times New Roman" w:hAnsi="Times New Roman" w:cs="Times New Roman"/>
          <w:iCs/>
          <w:color w:val="000000" w:themeColor="text1"/>
          <w:sz w:val="28"/>
          <w:szCs w:val="28"/>
          <w:lang w:eastAsia="ar-SA"/>
        </w:rPr>
        <w:t xml:space="preserve"> </w:t>
      </w:r>
    </w:p>
    <w:p w14:paraId="3C3B9E87" w14:textId="49FD5275" w:rsidR="0048622A" w:rsidRPr="00BC0F63" w:rsidRDefault="0048622A" w:rsidP="00726CB8">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4E2A84">
        <w:rPr>
          <w:rFonts w:ascii="Times New Roman" w:eastAsia="Times New Roman" w:hAnsi="Times New Roman" w:cs="Times New Roman"/>
          <w:color w:val="000000" w:themeColor="text1"/>
          <w:sz w:val="28"/>
          <w:szCs w:val="28"/>
          <w:lang w:eastAsia="ar-SA"/>
        </w:rPr>
        <w:t xml:space="preserve">Atskaites periodā, atbilstoši personas vai sabiedrības interešu apdraudējuma raksturam un sabiedriskās bīstamības pakāpei, </w:t>
      </w:r>
      <w:r w:rsidR="00A07787" w:rsidRPr="003A574B">
        <w:rPr>
          <w:rFonts w:ascii="Times New Roman" w:eastAsia="Times New Roman" w:hAnsi="Times New Roman" w:cs="Times New Roman"/>
          <w:color w:val="000000" w:themeColor="text1"/>
          <w:sz w:val="28"/>
          <w:szCs w:val="28"/>
          <w:lang w:eastAsia="ar-SA"/>
        </w:rPr>
        <w:t>22</w:t>
      </w:r>
      <w:r w:rsidRPr="003A574B">
        <w:rPr>
          <w:rFonts w:ascii="Times New Roman" w:eastAsia="Times New Roman" w:hAnsi="Times New Roman" w:cs="Times New Roman"/>
          <w:color w:val="000000" w:themeColor="text1"/>
          <w:sz w:val="28"/>
          <w:szCs w:val="28"/>
          <w:lang w:eastAsia="ar-SA"/>
        </w:rPr>
        <w:t xml:space="preserve"> (</w:t>
      </w:r>
      <w:r w:rsidR="00A07787" w:rsidRPr="003A574B">
        <w:rPr>
          <w:rFonts w:ascii="Times New Roman" w:eastAsia="Times New Roman" w:hAnsi="Times New Roman" w:cs="Times New Roman"/>
          <w:color w:val="000000" w:themeColor="text1"/>
          <w:sz w:val="28"/>
          <w:szCs w:val="28"/>
          <w:lang w:eastAsia="ar-SA"/>
        </w:rPr>
        <w:t>-6</w:t>
      </w:r>
      <w:r w:rsidRPr="003A574B">
        <w:rPr>
          <w:rFonts w:ascii="Times New Roman" w:eastAsia="Times New Roman" w:hAnsi="Times New Roman" w:cs="Times New Roman"/>
          <w:color w:val="000000" w:themeColor="text1"/>
          <w:sz w:val="28"/>
          <w:szCs w:val="28"/>
          <w:lang w:eastAsia="ar-SA"/>
        </w:rPr>
        <w:t>)</w:t>
      </w:r>
      <w:r w:rsidRPr="004E2A84">
        <w:rPr>
          <w:rFonts w:ascii="Times New Roman" w:eastAsia="Times New Roman" w:hAnsi="Times New Roman" w:cs="Times New Roman"/>
          <w:color w:val="000000" w:themeColor="text1"/>
          <w:sz w:val="28"/>
          <w:szCs w:val="28"/>
          <w:lang w:eastAsia="ar-SA"/>
        </w:rPr>
        <w:t xml:space="preserve"> no nepilngadīgo izdarītiem noziedzīgiem nodarījumiem ir kriminālpārkāpumi</w:t>
      </w:r>
      <w:r w:rsidRPr="004E2A84">
        <w:rPr>
          <w:rFonts w:ascii="Times New Roman" w:eastAsia="Times New Roman" w:hAnsi="Times New Roman" w:cs="Times New Roman"/>
          <w:color w:val="000000" w:themeColor="text1"/>
          <w:sz w:val="28"/>
          <w:szCs w:val="28"/>
          <w:vertAlign w:val="superscript"/>
          <w:lang w:eastAsia="ar-SA"/>
        </w:rPr>
        <w:footnoteReference w:id="4"/>
      </w:r>
      <w:r w:rsidRPr="004E2A84">
        <w:rPr>
          <w:rFonts w:ascii="Times New Roman" w:eastAsia="Times New Roman" w:hAnsi="Times New Roman" w:cs="Times New Roman"/>
          <w:color w:val="000000" w:themeColor="text1"/>
          <w:sz w:val="28"/>
          <w:szCs w:val="28"/>
          <w:lang w:eastAsia="ar-SA"/>
        </w:rPr>
        <w:t xml:space="preserve">, </w:t>
      </w:r>
      <w:r w:rsidR="00A07787" w:rsidRPr="004E2A84">
        <w:rPr>
          <w:rFonts w:ascii="Times New Roman" w:eastAsia="Times New Roman" w:hAnsi="Times New Roman" w:cs="Times New Roman"/>
          <w:color w:val="000000" w:themeColor="text1"/>
          <w:sz w:val="28"/>
          <w:szCs w:val="28"/>
          <w:lang w:eastAsia="ar-SA"/>
        </w:rPr>
        <w:t>562</w:t>
      </w:r>
      <w:r w:rsidR="00342B45" w:rsidRPr="004E2A84">
        <w:rPr>
          <w:rFonts w:ascii="Times New Roman" w:eastAsia="Times New Roman" w:hAnsi="Times New Roman" w:cs="Times New Roman"/>
          <w:color w:val="000000" w:themeColor="text1"/>
          <w:sz w:val="28"/>
          <w:szCs w:val="28"/>
          <w:lang w:eastAsia="ar-SA"/>
        </w:rPr>
        <w:t xml:space="preserve"> (+</w:t>
      </w:r>
      <w:r w:rsidR="00A07787" w:rsidRPr="004E2A84">
        <w:rPr>
          <w:rFonts w:ascii="Times New Roman" w:eastAsia="Times New Roman" w:hAnsi="Times New Roman" w:cs="Times New Roman"/>
          <w:color w:val="000000" w:themeColor="text1"/>
          <w:sz w:val="28"/>
          <w:szCs w:val="28"/>
          <w:lang w:eastAsia="ar-SA"/>
        </w:rPr>
        <w:t>66</w:t>
      </w:r>
      <w:r w:rsidRPr="004E2A84">
        <w:rPr>
          <w:rFonts w:ascii="Times New Roman" w:eastAsia="Times New Roman" w:hAnsi="Times New Roman" w:cs="Times New Roman"/>
          <w:color w:val="000000" w:themeColor="text1"/>
          <w:sz w:val="28"/>
          <w:szCs w:val="28"/>
          <w:lang w:eastAsia="ar-SA"/>
        </w:rPr>
        <w:t>) – mazāk smagi noziegumi</w:t>
      </w:r>
      <w:r w:rsidRPr="004E2A84">
        <w:rPr>
          <w:rFonts w:ascii="Times New Roman" w:eastAsia="Times New Roman" w:hAnsi="Times New Roman" w:cs="Times New Roman"/>
          <w:color w:val="000000" w:themeColor="text1"/>
          <w:sz w:val="28"/>
          <w:szCs w:val="28"/>
          <w:vertAlign w:val="superscript"/>
          <w:lang w:eastAsia="ar-SA"/>
        </w:rPr>
        <w:footnoteReference w:id="5"/>
      </w:r>
      <w:r w:rsidRPr="004E2A84">
        <w:rPr>
          <w:rFonts w:ascii="Times New Roman" w:eastAsia="Times New Roman" w:hAnsi="Times New Roman" w:cs="Times New Roman"/>
          <w:color w:val="000000" w:themeColor="text1"/>
          <w:sz w:val="28"/>
          <w:szCs w:val="28"/>
          <w:lang w:eastAsia="ar-SA"/>
        </w:rPr>
        <w:t xml:space="preserve">, </w:t>
      </w:r>
      <w:r w:rsidR="00A07787" w:rsidRPr="004E2A84">
        <w:rPr>
          <w:rFonts w:ascii="Times New Roman" w:eastAsia="Times New Roman" w:hAnsi="Times New Roman" w:cs="Times New Roman"/>
          <w:color w:val="000000" w:themeColor="text1"/>
          <w:sz w:val="28"/>
          <w:szCs w:val="28"/>
          <w:lang w:eastAsia="ar-SA"/>
        </w:rPr>
        <w:t>289</w:t>
      </w:r>
      <w:r w:rsidR="00342B45" w:rsidRPr="004E2A84">
        <w:rPr>
          <w:rFonts w:ascii="Times New Roman" w:eastAsia="Times New Roman" w:hAnsi="Times New Roman" w:cs="Times New Roman"/>
          <w:color w:val="000000" w:themeColor="text1"/>
          <w:sz w:val="28"/>
          <w:szCs w:val="28"/>
          <w:lang w:eastAsia="ar-SA"/>
        </w:rPr>
        <w:t xml:space="preserve"> (-</w:t>
      </w:r>
      <w:r w:rsidR="00A07787" w:rsidRPr="004E2A84">
        <w:rPr>
          <w:rFonts w:ascii="Times New Roman" w:eastAsia="Times New Roman" w:hAnsi="Times New Roman" w:cs="Times New Roman"/>
          <w:color w:val="000000" w:themeColor="text1"/>
          <w:sz w:val="28"/>
          <w:szCs w:val="28"/>
          <w:lang w:eastAsia="ar-SA"/>
        </w:rPr>
        <w:t>39</w:t>
      </w:r>
      <w:r w:rsidR="00342B45" w:rsidRPr="004E2A84">
        <w:rPr>
          <w:rFonts w:ascii="Times New Roman" w:eastAsia="Times New Roman" w:hAnsi="Times New Roman" w:cs="Times New Roman"/>
          <w:color w:val="000000" w:themeColor="text1"/>
          <w:sz w:val="28"/>
          <w:szCs w:val="28"/>
          <w:lang w:eastAsia="ar-SA"/>
        </w:rPr>
        <w:t>)</w:t>
      </w:r>
      <w:r w:rsidRPr="004E2A84">
        <w:rPr>
          <w:rFonts w:ascii="Times New Roman" w:eastAsia="Times New Roman" w:hAnsi="Times New Roman" w:cs="Times New Roman"/>
          <w:color w:val="000000" w:themeColor="text1"/>
          <w:sz w:val="28"/>
          <w:szCs w:val="28"/>
          <w:lang w:eastAsia="ar-SA"/>
        </w:rPr>
        <w:t xml:space="preserve"> – smagi noziegumi</w:t>
      </w:r>
      <w:r w:rsidRPr="004E2A84">
        <w:rPr>
          <w:rFonts w:ascii="Times New Roman" w:eastAsia="Times New Roman" w:hAnsi="Times New Roman" w:cs="Times New Roman"/>
          <w:color w:val="000000" w:themeColor="text1"/>
          <w:sz w:val="28"/>
          <w:szCs w:val="28"/>
          <w:vertAlign w:val="superscript"/>
          <w:lang w:eastAsia="ar-SA"/>
        </w:rPr>
        <w:footnoteReference w:id="6"/>
      </w:r>
      <w:r w:rsidRPr="004E2A84">
        <w:rPr>
          <w:rFonts w:ascii="Times New Roman" w:eastAsia="Times New Roman" w:hAnsi="Times New Roman" w:cs="Times New Roman"/>
          <w:color w:val="000000" w:themeColor="text1"/>
          <w:sz w:val="28"/>
          <w:szCs w:val="28"/>
          <w:lang w:eastAsia="ar-SA"/>
        </w:rPr>
        <w:t xml:space="preserve"> un </w:t>
      </w:r>
      <w:r w:rsidR="00A07787" w:rsidRPr="004E2A84">
        <w:rPr>
          <w:rFonts w:ascii="Times New Roman" w:eastAsia="Times New Roman" w:hAnsi="Times New Roman" w:cs="Times New Roman"/>
          <w:color w:val="000000" w:themeColor="text1"/>
          <w:sz w:val="28"/>
          <w:szCs w:val="28"/>
          <w:lang w:eastAsia="ar-SA"/>
        </w:rPr>
        <w:t>34</w:t>
      </w:r>
      <w:r w:rsidR="00342B45" w:rsidRPr="004E2A84">
        <w:rPr>
          <w:rFonts w:ascii="Times New Roman" w:eastAsia="Times New Roman" w:hAnsi="Times New Roman" w:cs="Times New Roman"/>
          <w:color w:val="000000" w:themeColor="text1"/>
          <w:sz w:val="28"/>
          <w:szCs w:val="28"/>
          <w:lang w:eastAsia="ar-SA"/>
        </w:rPr>
        <w:t xml:space="preserve"> (-</w:t>
      </w:r>
      <w:r w:rsidR="00C85344" w:rsidRPr="004E2A84">
        <w:rPr>
          <w:rFonts w:ascii="Times New Roman" w:eastAsia="Times New Roman" w:hAnsi="Times New Roman" w:cs="Times New Roman"/>
          <w:color w:val="000000" w:themeColor="text1"/>
          <w:sz w:val="28"/>
          <w:szCs w:val="28"/>
          <w:lang w:eastAsia="ar-SA"/>
        </w:rPr>
        <w:t>8</w:t>
      </w:r>
      <w:r w:rsidRPr="004E2A84">
        <w:rPr>
          <w:rFonts w:ascii="Times New Roman" w:eastAsia="Times New Roman" w:hAnsi="Times New Roman" w:cs="Times New Roman"/>
          <w:color w:val="000000" w:themeColor="text1"/>
          <w:sz w:val="28"/>
          <w:szCs w:val="28"/>
          <w:lang w:eastAsia="ar-SA"/>
        </w:rPr>
        <w:t>) – sevišķi smagi noziegumi</w:t>
      </w:r>
      <w:r w:rsidRPr="004E2A84">
        <w:rPr>
          <w:rFonts w:ascii="Times New Roman" w:eastAsia="Times New Roman" w:hAnsi="Times New Roman" w:cs="Times New Roman"/>
          <w:color w:val="000000" w:themeColor="text1"/>
          <w:sz w:val="28"/>
          <w:szCs w:val="28"/>
          <w:vertAlign w:val="superscript"/>
          <w:lang w:eastAsia="ar-SA"/>
        </w:rPr>
        <w:footnoteReference w:id="7"/>
      </w:r>
      <w:r w:rsidRPr="004E2A84">
        <w:rPr>
          <w:rFonts w:ascii="Times New Roman" w:eastAsia="Times New Roman" w:hAnsi="Times New Roman" w:cs="Times New Roman"/>
          <w:color w:val="000000" w:themeColor="text1"/>
          <w:sz w:val="28"/>
          <w:szCs w:val="28"/>
          <w:lang w:eastAsia="ar-SA"/>
        </w:rPr>
        <w:t xml:space="preserve">. </w:t>
      </w:r>
      <w:r w:rsidRPr="00D5046A">
        <w:rPr>
          <w:rFonts w:ascii="Times New Roman" w:eastAsia="Times New Roman" w:hAnsi="Times New Roman" w:cs="Times New Roman"/>
          <w:color w:val="000000" w:themeColor="text1"/>
          <w:sz w:val="28"/>
          <w:szCs w:val="28"/>
          <w:lang w:eastAsia="ar-SA"/>
        </w:rPr>
        <w:t xml:space="preserve">Kopumā noziedzīgus nodarījumus vairākums - </w:t>
      </w:r>
      <w:r w:rsidR="00C85344" w:rsidRPr="00D5046A">
        <w:rPr>
          <w:rFonts w:ascii="Times New Roman" w:eastAsia="Times New Roman" w:hAnsi="Times New Roman" w:cs="Times New Roman"/>
          <w:color w:val="000000" w:themeColor="text1"/>
          <w:sz w:val="28"/>
          <w:szCs w:val="28"/>
          <w:lang w:eastAsia="ar-SA"/>
        </w:rPr>
        <w:t>88</w:t>
      </w:r>
      <w:r w:rsidRPr="00D5046A">
        <w:rPr>
          <w:rFonts w:ascii="Times New Roman" w:eastAsia="Times New Roman" w:hAnsi="Times New Roman" w:cs="Times New Roman"/>
          <w:color w:val="000000" w:themeColor="text1"/>
          <w:sz w:val="28"/>
          <w:szCs w:val="28"/>
          <w:lang w:eastAsia="ar-SA"/>
        </w:rPr>
        <w:t xml:space="preserve">%, ir izdarījuši zēni, savukārt meitenes tikai </w:t>
      </w:r>
      <w:r w:rsidR="00C85344" w:rsidRPr="00D5046A">
        <w:rPr>
          <w:rFonts w:ascii="Times New Roman" w:eastAsia="Times New Roman" w:hAnsi="Times New Roman" w:cs="Times New Roman"/>
          <w:color w:val="000000" w:themeColor="text1"/>
          <w:sz w:val="28"/>
          <w:szCs w:val="28"/>
          <w:lang w:eastAsia="ar-SA"/>
        </w:rPr>
        <w:t>12</w:t>
      </w:r>
      <w:r w:rsidRPr="00BC0F63">
        <w:rPr>
          <w:rFonts w:ascii="Times New Roman" w:eastAsia="Times New Roman" w:hAnsi="Times New Roman" w:cs="Times New Roman"/>
          <w:color w:val="000000" w:themeColor="text1"/>
          <w:sz w:val="28"/>
          <w:szCs w:val="28"/>
          <w:lang w:eastAsia="ar-SA"/>
        </w:rPr>
        <w:t>%. Jāatzīmē, ka palielinājies mazāk smago noziegumu skaits</w:t>
      </w:r>
      <w:r w:rsidR="00C85344" w:rsidRPr="00BC0F63">
        <w:rPr>
          <w:rFonts w:ascii="Times New Roman" w:eastAsia="Times New Roman" w:hAnsi="Times New Roman" w:cs="Times New Roman"/>
          <w:color w:val="000000" w:themeColor="text1"/>
          <w:sz w:val="28"/>
          <w:szCs w:val="28"/>
          <w:lang w:eastAsia="ar-SA"/>
        </w:rPr>
        <w:t xml:space="preserve">, bet kriminālpārkāpumu skaits ir </w:t>
      </w:r>
      <w:r w:rsidR="003F221F" w:rsidRPr="00BC0F63">
        <w:rPr>
          <w:rFonts w:ascii="Times New Roman" w:eastAsia="Times New Roman" w:hAnsi="Times New Roman" w:cs="Times New Roman"/>
          <w:color w:val="000000" w:themeColor="text1"/>
          <w:sz w:val="28"/>
          <w:szCs w:val="28"/>
          <w:lang w:eastAsia="ar-SA"/>
        </w:rPr>
        <w:t>palicis tāds pats</w:t>
      </w:r>
      <w:r w:rsidR="00C85344" w:rsidRPr="00BC0F63">
        <w:rPr>
          <w:rFonts w:ascii="Times New Roman" w:eastAsia="Times New Roman" w:hAnsi="Times New Roman" w:cs="Times New Roman"/>
          <w:color w:val="000000" w:themeColor="text1"/>
          <w:sz w:val="28"/>
          <w:szCs w:val="28"/>
          <w:lang w:eastAsia="ar-SA"/>
        </w:rPr>
        <w:t>, s</w:t>
      </w:r>
      <w:r w:rsidRPr="00BC0F63">
        <w:rPr>
          <w:rFonts w:ascii="Times New Roman" w:eastAsia="Times New Roman" w:hAnsi="Times New Roman" w:cs="Times New Roman"/>
          <w:color w:val="000000" w:themeColor="text1"/>
          <w:sz w:val="28"/>
          <w:szCs w:val="28"/>
          <w:lang w:eastAsia="ar-SA"/>
        </w:rPr>
        <w:t>avukārt samazinājies smago un sevišķi smago noziegumu skaits</w:t>
      </w:r>
      <w:r w:rsidR="00361B1D" w:rsidRPr="00BC0F63">
        <w:rPr>
          <w:rFonts w:ascii="Times New Roman" w:eastAsia="Times New Roman" w:hAnsi="Times New Roman" w:cs="Times New Roman"/>
          <w:color w:val="000000" w:themeColor="text1"/>
          <w:sz w:val="28"/>
          <w:szCs w:val="28"/>
          <w:lang w:eastAsia="ar-SA"/>
        </w:rPr>
        <w:t>, kurus izdarīja zēni</w:t>
      </w:r>
      <w:r w:rsidRPr="00BC0F63">
        <w:rPr>
          <w:rFonts w:ascii="Times New Roman" w:eastAsia="Times New Roman" w:hAnsi="Times New Roman" w:cs="Times New Roman"/>
          <w:color w:val="000000" w:themeColor="text1"/>
          <w:sz w:val="28"/>
          <w:szCs w:val="28"/>
          <w:lang w:eastAsia="ar-SA"/>
        </w:rPr>
        <w:t xml:space="preserve">: </w:t>
      </w:r>
      <w:r w:rsidR="00C85344" w:rsidRPr="00BC0F63">
        <w:rPr>
          <w:rFonts w:ascii="Times New Roman" w:eastAsia="Times New Roman" w:hAnsi="Times New Roman" w:cs="Times New Roman"/>
          <w:color w:val="000000" w:themeColor="text1"/>
          <w:sz w:val="28"/>
          <w:szCs w:val="28"/>
          <w:lang w:eastAsia="ar-SA"/>
        </w:rPr>
        <w:t>21</w:t>
      </w:r>
      <w:r w:rsidR="009E1AEA"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/-0</w:t>
      </w:r>
      <w:r w:rsidR="00361B1D" w:rsidRPr="00BC0F63">
        <w:rPr>
          <w:rFonts w:ascii="Times New Roman" w:eastAsia="Times New Roman" w:hAnsi="Times New Roman" w:cs="Times New Roman"/>
          <w:color w:val="000000" w:themeColor="text1"/>
          <w:sz w:val="28"/>
          <w:szCs w:val="28"/>
          <w:lang w:eastAsia="ar-SA"/>
        </w:rPr>
        <w:t>)</w:t>
      </w:r>
      <w:r w:rsidR="00217DF4" w:rsidRPr="00BC0F63">
        <w:rPr>
          <w:rFonts w:ascii="Times New Roman" w:eastAsia="Times New Roman" w:hAnsi="Times New Roman" w:cs="Times New Roman"/>
          <w:color w:val="000000" w:themeColor="text1"/>
          <w:sz w:val="28"/>
          <w:szCs w:val="28"/>
          <w:lang w:eastAsia="ar-SA"/>
        </w:rPr>
        <w:t xml:space="preserve"> kriminālpārkāpumus, </w:t>
      </w:r>
      <w:r w:rsidR="003F221F" w:rsidRPr="00BC0F63">
        <w:rPr>
          <w:rFonts w:ascii="Times New Roman" w:eastAsia="Times New Roman" w:hAnsi="Times New Roman" w:cs="Times New Roman"/>
          <w:color w:val="000000" w:themeColor="text1"/>
          <w:sz w:val="28"/>
          <w:szCs w:val="28"/>
          <w:lang w:eastAsia="ar-SA"/>
        </w:rPr>
        <w:t>497</w:t>
      </w:r>
      <w:r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52</w:t>
      </w:r>
      <w:r w:rsidRPr="00BC0F63">
        <w:rPr>
          <w:rFonts w:ascii="Times New Roman" w:eastAsia="Times New Roman" w:hAnsi="Times New Roman" w:cs="Times New Roman"/>
          <w:color w:val="000000" w:themeColor="text1"/>
          <w:sz w:val="28"/>
          <w:szCs w:val="28"/>
          <w:lang w:eastAsia="ar-SA"/>
        </w:rPr>
        <w:t xml:space="preserve">) mazāk smagus noziegumus, </w:t>
      </w:r>
      <w:r w:rsidR="003F221F" w:rsidRPr="00BC0F63">
        <w:rPr>
          <w:rFonts w:ascii="Times New Roman" w:eastAsia="Times New Roman" w:hAnsi="Times New Roman" w:cs="Times New Roman"/>
          <w:color w:val="000000" w:themeColor="text1"/>
          <w:sz w:val="28"/>
          <w:szCs w:val="28"/>
          <w:lang w:eastAsia="ar-SA"/>
        </w:rPr>
        <w:t>275</w:t>
      </w:r>
      <w:r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43</w:t>
      </w:r>
      <w:r w:rsidRPr="00BC0F63">
        <w:rPr>
          <w:rFonts w:ascii="Times New Roman" w:eastAsia="Times New Roman" w:hAnsi="Times New Roman" w:cs="Times New Roman"/>
          <w:color w:val="000000" w:themeColor="text1"/>
          <w:sz w:val="28"/>
          <w:szCs w:val="28"/>
          <w:lang w:eastAsia="ar-SA"/>
        </w:rPr>
        <w:t xml:space="preserve">) smagus noziegumus un </w:t>
      </w:r>
      <w:r w:rsidR="003F221F" w:rsidRPr="00BC0F63">
        <w:rPr>
          <w:rFonts w:ascii="Times New Roman" w:eastAsia="Times New Roman" w:hAnsi="Times New Roman" w:cs="Times New Roman"/>
          <w:color w:val="000000" w:themeColor="text1"/>
          <w:sz w:val="28"/>
          <w:szCs w:val="28"/>
          <w:lang w:eastAsia="ar-SA"/>
        </w:rPr>
        <w:t>33</w:t>
      </w:r>
      <w:r w:rsidR="00217DF4"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6</w:t>
      </w:r>
      <w:r w:rsidRPr="00BC0F63">
        <w:rPr>
          <w:rFonts w:ascii="Times New Roman" w:eastAsia="Times New Roman" w:hAnsi="Times New Roman" w:cs="Times New Roman"/>
          <w:color w:val="000000" w:themeColor="text1"/>
          <w:sz w:val="28"/>
          <w:szCs w:val="28"/>
          <w:lang w:eastAsia="ar-SA"/>
        </w:rPr>
        <w:t xml:space="preserve">) sevišķi smagus noziegumus, kā arī ir </w:t>
      </w:r>
      <w:r w:rsidR="00D07C2E" w:rsidRPr="00BC0F63">
        <w:rPr>
          <w:rFonts w:ascii="Times New Roman" w:eastAsia="Times New Roman" w:hAnsi="Times New Roman" w:cs="Times New Roman"/>
          <w:color w:val="000000" w:themeColor="text1"/>
          <w:sz w:val="28"/>
          <w:szCs w:val="28"/>
          <w:lang w:eastAsia="ar-SA"/>
        </w:rPr>
        <w:t>samazinājies</w:t>
      </w:r>
      <w:r w:rsidRPr="00BC0F63">
        <w:rPr>
          <w:rFonts w:ascii="Times New Roman" w:eastAsia="Times New Roman" w:hAnsi="Times New Roman" w:cs="Times New Roman"/>
          <w:color w:val="000000" w:themeColor="text1"/>
          <w:sz w:val="28"/>
          <w:szCs w:val="28"/>
          <w:lang w:eastAsia="ar-SA"/>
        </w:rPr>
        <w:t xml:space="preserve"> kriminālpārkāpumu skaits un </w:t>
      </w:r>
      <w:r w:rsidR="00D07C2E" w:rsidRPr="00BC0F63">
        <w:rPr>
          <w:rFonts w:ascii="Times New Roman" w:eastAsia="Times New Roman" w:hAnsi="Times New Roman" w:cs="Times New Roman"/>
          <w:color w:val="000000" w:themeColor="text1"/>
          <w:sz w:val="28"/>
          <w:szCs w:val="28"/>
          <w:lang w:eastAsia="ar-SA"/>
        </w:rPr>
        <w:t xml:space="preserve">sevišķi smago noziegumu skaits, bet palielinājies mazāk smago un </w:t>
      </w:r>
      <w:r w:rsidRPr="00BC0F63">
        <w:rPr>
          <w:rFonts w:ascii="Times New Roman" w:eastAsia="Times New Roman" w:hAnsi="Times New Roman" w:cs="Times New Roman"/>
          <w:color w:val="000000" w:themeColor="text1"/>
          <w:sz w:val="28"/>
          <w:szCs w:val="28"/>
          <w:lang w:eastAsia="ar-SA"/>
        </w:rPr>
        <w:t xml:space="preserve">smago </w:t>
      </w:r>
      <w:r w:rsidR="00D07C2E" w:rsidRPr="00BC0F63">
        <w:rPr>
          <w:rFonts w:ascii="Times New Roman" w:eastAsia="Times New Roman" w:hAnsi="Times New Roman" w:cs="Times New Roman"/>
          <w:color w:val="000000" w:themeColor="text1"/>
          <w:sz w:val="28"/>
          <w:szCs w:val="28"/>
          <w:lang w:eastAsia="ar-SA"/>
        </w:rPr>
        <w:t xml:space="preserve">noziegumu </w:t>
      </w:r>
      <w:r w:rsidRPr="00BC0F63">
        <w:rPr>
          <w:rFonts w:ascii="Times New Roman" w:eastAsia="Times New Roman" w:hAnsi="Times New Roman" w:cs="Times New Roman"/>
          <w:color w:val="000000" w:themeColor="text1"/>
          <w:sz w:val="28"/>
          <w:szCs w:val="28"/>
          <w:lang w:eastAsia="ar-SA"/>
        </w:rPr>
        <w:t xml:space="preserve">skaits, kurus izdarīja meitenes: </w:t>
      </w:r>
      <w:r w:rsidR="003F221F" w:rsidRPr="00BC0F63">
        <w:rPr>
          <w:rFonts w:ascii="Times New Roman" w:eastAsia="Times New Roman" w:hAnsi="Times New Roman" w:cs="Times New Roman"/>
          <w:color w:val="000000" w:themeColor="text1"/>
          <w:sz w:val="28"/>
          <w:szCs w:val="28"/>
          <w:lang w:eastAsia="ar-SA"/>
        </w:rPr>
        <w:t>1</w:t>
      </w:r>
      <w:r w:rsidR="00D07C2E"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6</w:t>
      </w:r>
      <w:r w:rsidRPr="00BC0F63">
        <w:rPr>
          <w:rFonts w:ascii="Times New Roman" w:eastAsia="Times New Roman" w:hAnsi="Times New Roman" w:cs="Times New Roman"/>
          <w:color w:val="000000" w:themeColor="text1"/>
          <w:sz w:val="28"/>
          <w:szCs w:val="28"/>
          <w:lang w:eastAsia="ar-SA"/>
        </w:rPr>
        <w:t xml:space="preserve">) kriminālpārkāpumus, </w:t>
      </w:r>
      <w:r w:rsidR="003F221F" w:rsidRPr="00BC0F63">
        <w:rPr>
          <w:rFonts w:ascii="Times New Roman" w:eastAsia="Times New Roman" w:hAnsi="Times New Roman" w:cs="Times New Roman"/>
          <w:color w:val="000000" w:themeColor="text1"/>
          <w:sz w:val="28"/>
          <w:szCs w:val="28"/>
          <w:lang w:eastAsia="ar-SA"/>
        </w:rPr>
        <w:t>82</w:t>
      </w:r>
      <w:r w:rsidR="00361B1D" w:rsidRPr="00BC0F63">
        <w:rPr>
          <w:rFonts w:ascii="Times New Roman" w:eastAsia="Times New Roman" w:hAnsi="Times New Roman" w:cs="Times New Roman"/>
          <w:color w:val="000000" w:themeColor="text1"/>
          <w:sz w:val="28"/>
          <w:szCs w:val="28"/>
          <w:lang w:eastAsia="ar-SA"/>
        </w:rPr>
        <w:t xml:space="preserve"> </w:t>
      </w:r>
      <w:r w:rsidR="00361B1D" w:rsidRPr="00BC0F63">
        <w:rPr>
          <w:rFonts w:ascii="Times New Roman" w:eastAsia="Times New Roman" w:hAnsi="Times New Roman" w:cs="Times New Roman"/>
          <w:color w:val="000000" w:themeColor="text1"/>
          <w:sz w:val="28"/>
          <w:szCs w:val="28"/>
          <w:lang w:eastAsia="ar-SA"/>
        </w:rPr>
        <w:lastRenderedPageBreak/>
        <w:t>(+</w:t>
      </w:r>
      <w:r w:rsidR="003F221F" w:rsidRPr="00BC0F63">
        <w:rPr>
          <w:rFonts w:ascii="Times New Roman" w:eastAsia="Times New Roman" w:hAnsi="Times New Roman" w:cs="Times New Roman"/>
          <w:color w:val="000000" w:themeColor="text1"/>
          <w:sz w:val="28"/>
          <w:szCs w:val="28"/>
          <w:lang w:eastAsia="ar-SA"/>
        </w:rPr>
        <w:t>29</w:t>
      </w:r>
      <w:r w:rsidR="00D07C2E" w:rsidRPr="00BC0F63">
        <w:rPr>
          <w:rFonts w:ascii="Times New Roman" w:eastAsia="Times New Roman" w:hAnsi="Times New Roman" w:cs="Times New Roman"/>
          <w:color w:val="000000" w:themeColor="text1"/>
          <w:sz w:val="28"/>
          <w:szCs w:val="28"/>
          <w:lang w:eastAsia="ar-SA"/>
        </w:rPr>
        <w:t xml:space="preserve">) </w:t>
      </w:r>
      <w:r w:rsidRPr="00BC0F63">
        <w:rPr>
          <w:rFonts w:ascii="Times New Roman" w:eastAsia="Times New Roman" w:hAnsi="Times New Roman" w:cs="Times New Roman"/>
          <w:color w:val="000000" w:themeColor="text1"/>
          <w:sz w:val="28"/>
          <w:szCs w:val="28"/>
          <w:lang w:eastAsia="ar-SA"/>
        </w:rPr>
        <w:t xml:space="preserve">mazāk smagus noziegumus, </w:t>
      </w:r>
      <w:r w:rsidR="003F221F" w:rsidRPr="00BC0F63">
        <w:rPr>
          <w:rFonts w:ascii="Times New Roman" w:eastAsia="Times New Roman" w:hAnsi="Times New Roman" w:cs="Times New Roman"/>
          <w:color w:val="000000" w:themeColor="text1"/>
          <w:sz w:val="28"/>
          <w:szCs w:val="28"/>
          <w:lang w:eastAsia="ar-SA"/>
        </w:rPr>
        <w:t>24</w:t>
      </w:r>
      <w:r w:rsidR="00D07C2E"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10</w:t>
      </w:r>
      <w:r w:rsidR="00D07C2E" w:rsidRPr="00BC0F63">
        <w:rPr>
          <w:rFonts w:ascii="Times New Roman" w:eastAsia="Times New Roman" w:hAnsi="Times New Roman" w:cs="Times New Roman"/>
          <w:color w:val="000000" w:themeColor="text1"/>
          <w:sz w:val="28"/>
          <w:szCs w:val="28"/>
          <w:lang w:eastAsia="ar-SA"/>
        </w:rPr>
        <w:t xml:space="preserve">) smagus noziegumus un </w:t>
      </w:r>
      <w:r w:rsidR="003F221F" w:rsidRPr="00BC0F63">
        <w:rPr>
          <w:rFonts w:ascii="Times New Roman" w:eastAsia="Times New Roman" w:hAnsi="Times New Roman" w:cs="Times New Roman"/>
          <w:color w:val="000000" w:themeColor="text1"/>
          <w:sz w:val="28"/>
          <w:szCs w:val="28"/>
          <w:lang w:eastAsia="ar-SA"/>
        </w:rPr>
        <w:t>1</w:t>
      </w:r>
      <w:r w:rsidR="00D07C2E" w:rsidRPr="00BC0F63">
        <w:rPr>
          <w:rFonts w:ascii="Times New Roman" w:eastAsia="Times New Roman" w:hAnsi="Times New Roman" w:cs="Times New Roman"/>
          <w:color w:val="000000" w:themeColor="text1"/>
          <w:sz w:val="28"/>
          <w:szCs w:val="28"/>
          <w:lang w:eastAsia="ar-SA"/>
        </w:rPr>
        <w:t xml:space="preserve"> (-</w:t>
      </w:r>
      <w:r w:rsidR="003F221F" w:rsidRPr="00BC0F63">
        <w:rPr>
          <w:rFonts w:ascii="Times New Roman" w:eastAsia="Times New Roman" w:hAnsi="Times New Roman" w:cs="Times New Roman"/>
          <w:color w:val="000000" w:themeColor="text1"/>
          <w:sz w:val="28"/>
          <w:szCs w:val="28"/>
          <w:lang w:eastAsia="ar-SA"/>
        </w:rPr>
        <w:t>3</w:t>
      </w:r>
      <w:r w:rsidRPr="00BC0F63">
        <w:rPr>
          <w:rFonts w:ascii="Times New Roman" w:eastAsia="Times New Roman" w:hAnsi="Times New Roman" w:cs="Times New Roman"/>
          <w:color w:val="000000" w:themeColor="text1"/>
          <w:sz w:val="28"/>
          <w:szCs w:val="28"/>
          <w:lang w:eastAsia="ar-SA"/>
        </w:rPr>
        <w:t>) sevišķi smagus noziegumus.</w:t>
      </w:r>
    </w:p>
    <w:p w14:paraId="563D7C01" w14:textId="140E6E63" w:rsidR="0048622A" w:rsidRPr="00590AF9" w:rsidRDefault="00114FF5" w:rsidP="00726CB8">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590AF9">
        <w:rPr>
          <w:rFonts w:ascii="Times New Roman" w:eastAsia="Times New Roman" w:hAnsi="Times New Roman" w:cs="Times New Roman"/>
          <w:color w:val="000000" w:themeColor="text1"/>
          <w:sz w:val="28"/>
          <w:szCs w:val="28"/>
          <w:lang w:eastAsia="ar-SA"/>
        </w:rPr>
        <w:t>Kopumā 2016</w:t>
      </w:r>
      <w:r w:rsidR="0048622A" w:rsidRPr="00590AF9">
        <w:rPr>
          <w:rFonts w:ascii="Times New Roman" w:eastAsia="Times New Roman" w:hAnsi="Times New Roman" w:cs="Times New Roman"/>
          <w:color w:val="000000" w:themeColor="text1"/>
          <w:sz w:val="28"/>
          <w:szCs w:val="28"/>
          <w:lang w:eastAsia="ar-SA"/>
        </w:rPr>
        <w:t xml:space="preserve">.gada </w:t>
      </w:r>
      <w:r w:rsidR="00260CFE" w:rsidRPr="00590AF9">
        <w:rPr>
          <w:rFonts w:ascii="Times New Roman" w:eastAsia="Times New Roman" w:hAnsi="Times New Roman" w:cs="Times New Roman"/>
          <w:color w:val="000000" w:themeColor="text1"/>
          <w:sz w:val="28"/>
          <w:szCs w:val="28"/>
          <w:lang w:eastAsia="ar-SA"/>
        </w:rPr>
        <w:t>12</w:t>
      </w:r>
      <w:r w:rsidRPr="00590AF9">
        <w:rPr>
          <w:rFonts w:ascii="Times New Roman" w:eastAsia="Times New Roman" w:hAnsi="Times New Roman" w:cs="Times New Roman"/>
          <w:color w:val="000000" w:themeColor="text1"/>
          <w:sz w:val="28"/>
          <w:szCs w:val="28"/>
          <w:lang w:eastAsia="ar-SA"/>
        </w:rPr>
        <w:t xml:space="preserve"> </w:t>
      </w:r>
      <w:r w:rsidR="0048622A" w:rsidRPr="00590AF9">
        <w:rPr>
          <w:rFonts w:ascii="Times New Roman" w:eastAsia="Times New Roman" w:hAnsi="Times New Roman" w:cs="Times New Roman"/>
          <w:color w:val="000000" w:themeColor="text1"/>
          <w:sz w:val="28"/>
          <w:szCs w:val="28"/>
          <w:lang w:eastAsia="ar-SA"/>
        </w:rPr>
        <w:t xml:space="preserve">mēnešos zēni izdarīja </w:t>
      </w:r>
      <w:r w:rsidR="003F221F" w:rsidRPr="00590AF9">
        <w:rPr>
          <w:rFonts w:ascii="Times New Roman" w:eastAsia="Times New Roman" w:hAnsi="Times New Roman" w:cs="Times New Roman"/>
          <w:color w:val="000000" w:themeColor="text1"/>
          <w:sz w:val="28"/>
          <w:szCs w:val="28"/>
          <w:lang w:eastAsia="ar-SA"/>
        </w:rPr>
        <w:t>95</w:t>
      </w:r>
      <w:r w:rsidR="00875EE4" w:rsidRPr="00590AF9">
        <w:rPr>
          <w:rFonts w:ascii="Times New Roman" w:eastAsia="Times New Roman" w:hAnsi="Times New Roman" w:cs="Times New Roman"/>
          <w:color w:val="000000" w:themeColor="text1"/>
          <w:sz w:val="28"/>
          <w:szCs w:val="28"/>
          <w:lang w:eastAsia="ar-SA"/>
        </w:rPr>
        <w:t xml:space="preserve"> % kriminālpārkāpumu, </w:t>
      </w:r>
      <w:r w:rsidR="003F221F" w:rsidRPr="00590AF9">
        <w:rPr>
          <w:rFonts w:ascii="Times New Roman" w:eastAsia="Times New Roman" w:hAnsi="Times New Roman" w:cs="Times New Roman"/>
          <w:color w:val="000000" w:themeColor="text1"/>
          <w:sz w:val="28"/>
          <w:szCs w:val="28"/>
          <w:lang w:eastAsia="ar-SA"/>
        </w:rPr>
        <w:t>88</w:t>
      </w:r>
      <w:r w:rsidR="0048622A" w:rsidRPr="00590AF9">
        <w:rPr>
          <w:rFonts w:ascii="Times New Roman" w:eastAsia="Times New Roman" w:hAnsi="Times New Roman" w:cs="Times New Roman"/>
          <w:color w:val="000000" w:themeColor="text1"/>
          <w:sz w:val="28"/>
          <w:szCs w:val="28"/>
          <w:lang w:eastAsia="ar-SA"/>
        </w:rPr>
        <w:t xml:space="preserve">% mazāk smagu noziegumu, </w:t>
      </w:r>
      <w:r w:rsidR="003F221F" w:rsidRPr="00590AF9">
        <w:rPr>
          <w:rFonts w:ascii="Times New Roman" w:eastAsia="Times New Roman" w:hAnsi="Times New Roman" w:cs="Times New Roman"/>
          <w:color w:val="000000" w:themeColor="text1"/>
          <w:sz w:val="28"/>
          <w:szCs w:val="28"/>
          <w:lang w:eastAsia="ar-SA"/>
        </w:rPr>
        <w:t>95</w:t>
      </w:r>
      <w:r w:rsidR="0048622A" w:rsidRPr="00590AF9">
        <w:rPr>
          <w:rFonts w:ascii="Times New Roman" w:eastAsia="Times New Roman" w:hAnsi="Times New Roman" w:cs="Times New Roman"/>
          <w:color w:val="000000" w:themeColor="text1"/>
          <w:sz w:val="28"/>
          <w:szCs w:val="28"/>
          <w:lang w:eastAsia="ar-SA"/>
        </w:rPr>
        <w:t xml:space="preserve">% smagu noziegumu un </w:t>
      </w:r>
      <w:r w:rsidR="003F221F" w:rsidRPr="00590AF9">
        <w:rPr>
          <w:rFonts w:ascii="Times New Roman" w:eastAsia="Times New Roman" w:hAnsi="Times New Roman" w:cs="Times New Roman"/>
          <w:color w:val="000000" w:themeColor="text1"/>
          <w:sz w:val="28"/>
          <w:szCs w:val="28"/>
          <w:lang w:eastAsia="ar-SA"/>
        </w:rPr>
        <w:t>97</w:t>
      </w:r>
      <w:r w:rsidR="00C57B34" w:rsidRPr="00590AF9">
        <w:rPr>
          <w:rFonts w:ascii="Times New Roman" w:eastAsia="Times New Roman" w:hAnsi="Times New Roman" w:cs="Times New Roman"/>
          <w:color w:val="000000" w:themeColor="text1"/>
          <w:sz w:val="28"/>
          <w:szCs w:val="28"/>
          <w:lang w:eastAsia="ar-SA"/>
        </w:rPr>
        <w:t xml:space="preserve"> </w:t>
      </w:r>
      <w:r w:rsidR="0048622A" w:rsidRPr="00590AF9">
        <w:rPr>
          <w:rFonts w:ascii="Times New Roman" w:eastAsia="Times New Roman" w:hAnsi="Times New Roman" w:cs="Times New Roman"/>
          <w:color w:val="000000" w:themeColor="text1"/>
          <w:sz w:val="28"/>
          <w:szCs w:val="28"/>
          <w:lang w:eastAsia="ar-SA"/>
        </w:rPr>
        <w:t>% sevišķi smagu noziegumu.</w:t>
      </w:r>
    </w:p>
    <w:p w14:paraId="0FCB1FD6" w14:textId="17F30A83" w:rsidR="0048622A" w:rsidRPr="0048622A"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48622A">
        <w:rPr>
          <w:rFonts w:ascii="Times New Roman" w:eastAsia="Times New Roman" w:hAnsi="Times New Roman" w:cs="Times New Roman"/>
          <w:sz w:val="28"/>
          <w:szCs w:val="28"/>
          <w:lang w:eastAsia="ar-SA"/>
        </w:rPr>
        <w:t xml:space="preserve">Pēc </w:t>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Īslaicīgo aizturēšanas vietu sniegtajiem datiem </w:t>
      </w:r>
      <w:r w:rsidRPr="0048622A">
        <w:rPr>
          <w:rFonts w:ascii="Times New Roman" w:eastAsia="SimSun" w:hAnsi="Times New Roman" w:cs="Times New Roman"/>
          <w:kern w:val="1"/>
          <w:sz w:val="28"/>
          <w:szCs w:val="28"/>
          <w:lang w:eastAsia="hi-IN" w:bidi="hi-IN"/>
        </w:rPr>
        <w:t>201</w:t>
      </w:r>
      <w:r w:rsidR="00114FF5">
        <w:rPr>
          <w:rFonts w:ascii="Times New Roman" w:eastAsia="SimSun" w:hAnsi="Times New Roman" w:cs="Times New Roman"/>
          <w:kern w:val="1"/>
          <w:sz w:val="28"/>
          <w:szCs w:val="28"/>
          <w:lang w:eastAsia="hi-IN" w:bidi="hi-IN"/>
        </w:rPr>
        <w:t>6</w:t>
      </w:r>
      <w:r w:rsidRPr="0048622A">
        <w:rPr>
          <w:rFonts w:ascii="Times New Roman" w:eastAsia="SimSun" w:hAnsi="Times New Roman" w:cs="Times New Roman"/>
          <w:kern w:val="1"/>
          <w:sz w:val="28"/>
          <w:szCs w:val="28"/>
          <w:lang w:eastAsia="hi-IN" w:bidi="hi-IN"/>
        </w:rPr>
        <w:t xml:space="preserve">.gada </w:t>
      </w:r>
      <w:r w:rsidR="00260CFE">
        <w:rPr>
          <w:rFonts w:ascii="Times New Roman" w:eastAsia="SimSun" w:hAnsi="Times New Roman" w:cs="Times New Roman"/>
          <w:kern w:val="1"/>
          <w:sz w:val="28"/>
          <w:szCs w:val="28"/>
          <w:lang w:eastAsia="hi-IN" w:bidi="hi-IN"/>
        </w:rPr>
        <w:t>12</w:t>
      </w:r>
      <w:r w:rsidR="00114FF5">
        <w:rPr>
          <w:rFonts w:ascii="Times New Roman" w:eastAsia="SimSun" w:hAnsi="Times New Roman" w:cs="Times New Roman"/>
          <w:kern w:val="1"/>
          <w:sz w:val="28"/>
          <w:szCs w:val="28"/>
          <w:lang w:eastAsia="hi-IN" w:bidi="hi-IN"/>
        </w:rPr>
        <w:t xml:space="preserve"> </w:t>
      </w:r>
      <w:r w:rsidRPr="0048622A">
        <w:rPr>
          <w:rFonts w:ascii="Times New Roman" w:eastAsia="SimSun" w:hAnsi="Times New Roman" w:cs="Times New Roman"/>
          <w:kern w:val="1"/>
          <w:sz w:val="28"/>
          <w:szCs w:val="28"/>
          <w:lang w:eastAsia="hi-IN" w:bidi="hi-IN"/>
        </w:rPr>
        <w:t xml:space="preserve">mēnešos salīdzinājumā ar iepriekšējo atskaites periodu ir aizturēts, apcietināts un konvojēts sekojošs nepilngadīgo personu skaits: </w:t>
      </w:r>
    </w:p>
    <w:p w14:paraId="7E9116AD"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48622A" w:rsidRPr="00E55692" w14:paraId="721E71FE" w14:textId="77777777" w:rsidTr="00167451">
        <w:trPr>
          <w:trHeight w:val="722"/>
        </w:trPr>
        <w:tc>
          <w:tcPr>
            <w:tcW w:w="4560" w:type="dxa"/>
            <w:shd w:val="clear" w:color="auto" w:fill="BFBFBF"/>
          </w:tcPr>
          <w:p w14:paraId="1F1FE50F"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p>
        </w:tc>
        <w:tc>
          <w:tcPr>
            <w:tcW w:w="1382" w:type="dxa"/>
            <w:shd w:val="clear" w:color="auto" w:fill="BFBFBF"/>
            <w:vAlign w:val="center"/>
          </w:tcPr>
          <w:p w14:paraId="25A32DD1" w14:textId="0C429E51" w:rsidR="0048622A" w:rsidRPr="00E55692" w:rsidRDefault="00114FF5" w:rsidP="00260CFE">
            <w:pPr>
              <w:suppressAutoHyphens/>
              <w:spacing w:after="0" w:line="240" w:lineRule="auto"/>
              <w:jc w:val="center"/>
              <w:rPr>
                <w:rFonts w:ascii="Times New Roman" w:eastAsia="Times New Roman" w:hAnsi="Times New Roman" w:cs="Times New Roman"/>
                <w:sz w:val="28"/>
                <w:szCs w:val="28"/>
                <w:lang w:eastAsia="ar-SA"/>
              </w:rPr>
            </w:pPr>
            <w:r w:rsidRPr="00E55692">
              <w:rPr>
                <w:rFonts w:ascii="Times New Roman" w:eastAsia="Times New Roman" w:hAnsi="Times New Roman" w:cs="Times New Roman"/>
                <w:b/>
                <w:sz w:val="24"/>
                <w:szCs w:val="24"/>
                <w:lang w:eastAsia="ar-SA"/>
              </w:rPr>
              <w:t>2015</w:t>
            </w:r>
            <w:r w:rsidR="0048622A" w:rsidRPr="00E55692">
              <w:rPr>
                <w:rFonts w:ascii="Times New Roman" w:eastAsia="Times New Roman" w:hAnsi="Times New Roman" w:cs="Times New Roman"/>
                <w:b/>
                <w:sz w:val="24"/>
                <w:szCs w:val="24"/>
                <w:lang w:eastAsia="ar-SA"/>
              </w:rPr>
              <w:t>.gad</w:t>
            </w:r>
            <w:r w:rsidR="00A86246" w:rsidRPr="00E55692">
              <w:rPr>
                <w:rFonts w:ascii="Times New Roman" w:eastAsia="Times New Roman" w:hAnsi="Times New Roman" w:cs="Times New Roman"/>
                <w:b/>
                <w:sz w:val="24"/>
                <w:szCs w:val="24"/>
                <w:lang w:eastAsia="ar-SA"/>
              </w:rPr>
              <w:t>s</w:t>
            </w:r>
          </w:p>
        </w:tc>
        <w:tc>
          <w:tcPr>
            <w:tcW w:w="1382" w:type="dxa"/>
            <w:shd w:val="clear" w:color="auto" w:fill="BFBFBF"/>
            <w:vAlign w:val="center"/>
          </w:tcPr>
          <w:p w14:paraId="00217BB4" w14:textId="3F7F717D" w:rsidR="0048622A" w:rsidRPr="00E55692" w:rsidRDefault="0048622A" w:rsidP="00114FF5">
            <w:pPr>
              <w:suppressAutoHyphens/>
              <w:spacing w:after="0" w:line="240" w:lineRule="auto"/>
              <w:jc w:val="center"/>
              <w:rPr>
                <w:rFonts w:ascii="Times New Roman" w:eastAsia="Times New Roman" w:hAnsi="Times New Roman" w:cs="Times New Roman"/>
                <w:sz w:val="28"/>
                <w:szCs w:val="28"/>
                <w:lang w:eastAsia="ar-SA"/>
              </w:rPr>
            </w:pPr>
            <w:r w:rsidRPr="00E55692">
              <w:rPr>
                <w:rFonts w:ascii="Times New Roman" w:eastAsia="Times New Roman" w:hAnsi="Times New Roman" w:cs="Times New Roman"/>
                <w:b/>
                <w:sz w:val="24"/>
                <w:szCs w:val="24"/>
                <w:lang w:eastAsia="ar-SA"/>
              </w:rPr>
              <w:t>201</w:t>
            </w:r>
            <w:r w:rsidR="00A86246" w:rsidRPr="00E55692">
              <w:rPr>
                <w:rFonts w:ascii="Times New Roman" w:eastAsia="Times New Roman" w:hAnsi="Times New Roman" w:cs="Times New Roman"/>
                <w:b/>
                <w:sz w:val="24"/>
                <w:szCs w:val="24"/>
                <w:lang w:eastAsia="ar-SA"/>
              </w:rPr>
              <w:t>6.gads</w:t>
            </w:r>
          </w:p>
        </w:tc>
        <w:tc>
          <w:tcPr>
            <w:tcW w:w="972" w:type="dxa"/>
            <w:shd w:val="clear" w:color="auto" w:fill="BFBFBF"/>
            <w:vAlign w:val="center"/>
          </w:tcPr>
          <w:p w14:paraId="1F935487" w14:textId="77777777" w:rsidR="0048622A" w:rsidRPr="00E55692"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E55692">
              <w:rPr>
                <w:rFonts w:ascii="Times New Roman" w:eastAsia="Times New Roman" w:hAnsi="Times New Roman" w:cs="Times New Roman"/>
                <w:b/>
                <w:sz w:val="24"/>
                <w:szCs w:val="24"/>
                <w:lang w:eastAsia="ar-SA"/>
              </w:rPr>
              <w:t>+/-</w:t>
            </w:r>
          </w:p>
        </w:tc>
      </w:tr>
      <w:tr w:rsidR="0048622A" w:rsidRPr="00E55692" w14:paraId="08112503" w14:textId="77777777" w:rsidTr="00167451">
        <w:trPr>
          <w:trHeight w:val="690"/>
        </w:trPr>
        <w:tc>
          <w:tcPr>
            <w:tcW w:w="4560" w:type="dxa"/>
            <w:shd w:val="clear" w:color="auto" w:fill="auto"/>
          </w:tcPr>
          <w:p w14:paraId="5B3FDF57" w14:textId="77777777" w:rsidR="0048622A" w:rsidRPr="00E55692" w:rsidRDefault="0048622A" w:rsidP="00726CB8">
            <w:pPr>
              <w:suppressAutoHyphens/>
              <w:spacing w:after="0" w:line="240" w:lineRule="auto"/>
              <w:jc w:val="both"/>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 xml:space="preserve">Saskaņā ar </w:t>
            </w:r>
            <w:r w:rsidR="00726CB8" w:rsidRPr="00E55692">
              <w:rPr>
                <w:rFonts w:ascii="Times New Roman" w:eastAsia="Times New Roman" w:hAnsi="Times New Roman" w:cs="Times New Roman"/>
                <w:sz w:val="24"/>
                <w:szCs w:val="24"/>
                <w:lang w:eastAsia="ar-SA"/>
              </w:rPr>
              <w:t>KPL</w:t>
            </w:r>
            <w:r w:rsidRPr="00E55692">
              <w:rPr>
                <w:rFonts w:ascii="Times New Roman" w:eastAsia="Times New Roman" w:hAnsi="Times New Roman" w:cs="Times New Roman"/>
                <w:sz w:val="24"/>
                <w:szCs w:val="24"/>
                <w:lang w:eastAsia="ar-SA"/>
              </w:rPr>
              <w:t xml:space="preserve"> aizturētās personas, kurām netika piemērots apcietinājums</w:t>
            </w:r>
          </w:p>
        </w:tc>
        <w:tc>
          <w:tcPr>
            <w:tcW w:w="1382" w:type="dxa"/>
            <w:shd w:val="clear" w:color="auto" w:fill="auto"/>
            <w:vAlign w:val="center"/>
          </w:tcPr>
          <w:p w14:paraId="3C67E3E6" w14:textId="57E93572" w:rsidR="0048622A" w:rsidRPr="00E55692" w:rsidRDefault="00601F02" w:rsidP="00114FF5">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257</w:t>
            </w:r>
          </w:p>
        </w:tc>
        <w:tc>
          <w:tcPr>
            <w:tcW w:w="1382" w:type="dxa"/>
            <w:shd w:val="clear" w:color="auto" w:fill="auto"/>
            <w:vAlign w:val="center"/>
          </w:tcPr>
          <w:p w14:paraId="789EB97B" w14:textId="28B43A4C"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210</w:t>
            </w:r>
          </w:p>
        </w:tc>
        <w:tc>
          <w:tcPr>
            <w:tcW w:w="972" w:type="dxa"/>
            <w:shd w:val="clear" w:color="auto" w:fill="auto"/>
            <w:vAlign w:val="center"/>
          </w:tcPr>
          <w:p w14:paraId="7C3E9619" w14:textId="00571505" w:rsidR="0048622A"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-47</w:t>
            </w:r>
          </w:p>
        </w:tc>
      </w:tr>
      <w:tr w:rsidR="0048622A" w:rsidRPr="00E55692" w14:paraId="14285724" w14:textId="77777777" w:rsidTr="00167451">
        <w:trPr>
          <w:trHeight w:val="430"/>
        </w:trPr>
        <w:tc>
          <w:tcPr>
            <w:tcW w:w="4560" w:type="dxa"/>
            <w:shd w:val="clear" w:color="auto" w:fill="auto"/>
          </w:tcPr>
          <w:p w14:paraId="14C5952C"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E55692">
              <w:rPr>
                <w:rFonts w:ascii="Times New Roman" w:eastAsia="Times New Roman" w:hAnsi="Times New Roman" w:cs="Times New Roman"/>
                <w:sz w:val="24"/>
                <w:szCs w:val="24"/>
                <w:lang w:eastAsia="ar-SA"/>
              </w:rPr>
              <w:t>Apcietināto personu skaits</w:t>
            </w:r>
          </w:p>
        </w:tc>
        <w:tc>
          <w:tcPr>
            <w:tcW w:w="1382" w:type="dxa"/>
            <w:shd w:val="clear" w:color="auto" w:fill="auto"/>
            <w:vAlign w:val="center"/>
          </w:tcPr>
          <w:p w14:paraId="7AF86B7C" w14:textId="125162B9"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151</w:t>
            </w:r>
          </w:p>
        </w:tc>
        <w:tc>
          <w:tcPr>
            <w:tcW w:w="1382" w:type="dxa"/>
            <w:shd w:val="clear" w:color="auto" w:fill="auto"/>
            <w:vAlign w:val="center"/>
          </w:tcPr>
          <w:p w14:paraId="27405E39" w14:textId="57450329"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65</w:t>
            </w:r>
          </w:p>
        </w:tc>
        <w:tc>
          <w:tcPr>
            <w:tcW w:w="972" w:type="dxa"/>
            <w:shd w:val="clear" w:color="auto" w:fill="auto"/>
            <w:vAlign w:val="center"/>
          </w:tcPr>
          <w:p w14:paraId="6B6B7304" w14:textId="7FC33F0F" w:rsidR="0048622A" w:rsidRPr="00A951D1" w:rsidRDefault="00601F02" w:rsidP="00114FF5">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-86</w:t>
            </w:r>
          </w:p>
        </w:tc>
      </w:tr>
      <w:tr w:rsidR="0048622A" w:rsidRPr="00E55692" w14:paraId="1D2D9F6C" w14:textId="77777777" w:rsidTr="00167451">
        <w:trPr>
          <w:trHeight w:val="678"/>
        </w:trPr>
        <w:tc>
          <w:tcPr>
            <w:tcW w:w="4560" w:type="dxa"/>
            <w:shd w:val="clear" w:color="auto" w:fill="auto"/>
          </w:tcPr>
          <w:p w14:paraId="6AA3CF20"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E55692">
              <w:rPr>
                <w:rFonts w:ascii="Times New Roman" w:eastAsia="Times New Roman" w:hAnsi="Times New Roman" w:cs="Times New Roman"/>
                <w:sz w:val="24"/>
                <w:szCs w:val="24"/>
                <w:lang w:eastAsia="ar-SA"/>
              </w:rPr>
              <w:t>Uz procesuālajām darbībām no ieslodzījuma vietām konvojētās personas (kopā)</w:t>
            </w:r>
          </w:p>
        </w:tc>
        <w:tc>
          <w:tcPr>
            <w:tcW w:w="1382" w:type="dxa"/>
            <w:shd w:val="clear" w:color="auto" w:fill="auto"/>
            <w:vAlign w:val="center"/>
          </w:tcPr>
          <w:p w14:paraId="294DF0AB" w14:textId="0D971F54"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241</w:t>
            </w:r>
          </w:p>
        </w:tc>
        <w:tc>
          <w:tcPr>
            <w:tcW w:w="1382" w:type="dxa"/>
            <w:shd w:val="clear" w:color="auto" w:fill="auto"/>
            <w:vAlign w:val="center"/>
          </w:tcPr>
          <w:p w14:paraId="2E169522" w14:textId="79998E69"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305</w:t>
            </w:r>
          </w:p>
        </w:tc>
        <w:tc>
          <w:tcPr>
            <w:tcW w:w="972" w:type="dxa"/>
            <w:shd w:val="clear" w:color="auto" w:fill="auto"/>
            <w:vAlign w:val="center"/>
          </w:tcPr>
          <w:p w14:paraId="3363F7FE" w14:textId="43146068" w:rsidR="0048622A" w:rsidRPr="00A951D1" w:rsidRDefault="00601F02" w:rsidP="00114FF5">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+64</w:t>
            </w:r>
          </w:p>
        </w:tc>
      </w:tr>
      <w:tr w:rsidR="0048622A" w:rsidRPr="00E55692" w14:paraId="6C8289B9" w14:textId="77777777" w:rsidTr="00167451">
        <w:trPr>
          <w:trHeight w:val="290"/>
        </w:trPr>
        <w:tc>
          <w:tcPr>
            <w:tcW w:w="4560" w:type="dxa"/>
            <w:shd w:val="clear" w:color="auto" w:fill="auto"/>
          </w:tcPr>
          <w:p w14:paraId="7A49A508"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Tiesai</w:t>
            </w:r>
          </w:p>
        </w:tc>
        <w:tc>
          <w:tcPr>
            <w:tcW w:w="1382" w:type="dxa"/>
            <w:shd w:val="clear" w:color="auto" w:fill="auto"/>
            <w:vAlign w:val="center"/>
          </w:tcPr>
          <w:p w14:paraId="764D29F3" w14:textId="12F95B7E"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108</w:t>
            </w:r>
          </w:p>
        </w:tc>
        <w:tc>
          <w:tcPr>
            <w:tcW w:w="1382" w:type="dxa"/>
            <w:shd w:val="clear" w:color="auto" w:fill="auto"/>
            <w:vAlign w:val="center"/>
          </w:tcPr>
          <w:p w14:paraId="094F4DD6" w14:textId="0337A24E"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121</w:t>
            </w:r>
          </w:p>
        </w:tc>
        <w:tc>
          <w:tcPr>
            <w:tcW w:w="972" w:type="dxa"/>
            <w:shd w:val="clear" w:color="auto" w:fill="auto"/>
            <w:vAlign w:val="center"/>
          </w:tcPr>
          <w:p w14:paraId="4269B647" w14:textId="34768D38" w:rsidR="0048622A"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+13</w:t>
            </w:r>
          </w:p>
        </w:tc>
      </w:tr>
      <w:tr w:rsidR="0048622A" w:rsidRPr="00E55692" w14:paraId="1280DB8C" w14:textId="77777777" w:rsidTr="00167451">
        <w:trPr>
          <w:trHeight w:val="269"/>
        </w:trPr>
        <w:tc>
          <w:tcPr>
            <w:tcW w:w="4560" w:type="dxa"/>
            <w:shd w:val="clear" w:color="auto" w:fill="auto"/>
          </w:tcPr>
          <w:p w14:paraId="66EA666E"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Prokuratūrai</w:t>
            </w:r>
          </w:p>
        </w:tc>
        <w:tc>
          <w:tcPr>
            <w:tcW w:w="1382" w:type="dxa"/>
            <w:shd w:val="clear" w:color="auto" w:fill="auto"/>
            <w:vAlign w:val="center"/>
          </w:tcPr>
          <w:p w14:paraId="49687D46" w14:textId="085A404A"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31</w:t>
            </w:r>
          </w:p>
        </w:tc>
        <w:tc>
          <w:tcPr>
            <w:tcW w:w="1382" w:type="dxa"/>
            <w:shd w:val="clear" w:color="auto" w:fill="auto"/>
            <w:vAlign w:val="center"/>
          </w:tcPr>
          <w:p w14:paraId="489AD52C" w14:textId="096101F9"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36</w:t>
            </w:r>
          </w:p>
        </w:tc>
        <w:tc>
          <w:tcPr>
            <w:tcW w:w="972" w:type="dxa"/>
            <w:shd w:val="clear" w:color="auto" w:fill="auto"/>
            <w:vAlign w:val="center"/>
          </w:tcPr>
          <w:p w14:paraId="76F0E4A7" w14:textId="6451E2CC" w:rsidR="0048622A"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+5</w:t>
            </w:r>
          </w:p>
        </w:tc>
      </w:tr>
      <w:tr w:rsidR="0048622A" w:rsidRPr="00E55692" w14:paraId="6A198764" w14:textId="77777777" w:rsidTr="00167451">
        <w:trPr>
          <w:trHeight w:val="275"/>
        </w:trPr>
        <w:tc>
          <w:tcPr>
            <w:tcW w:w="4560" w:type="dxa"/>
            <w:shd w:val="clear" w:color="auto" w:fill="auto"/>
          </w:tcPr>
          <w:p w14:paraId="74734D84"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Policijai</w:t>
            </w:r>
          </w:p>
        </w:tc>
        <w:tc>
          <w:tcPr>
            <w:tcW w:w="1382" w:type="dxa"/>
            <w:shd w:val="clear" w:color="auto" w:fill="auto"/>
            <w:vAlign w:val="center"/>
          </w:tcPr>
          <w:p w14:paraId="0671C1FC" w14:textId="69956292"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100</w:t>
            </w:r>
          </w:p>
        </w:tc>
        <w:tc>
          <w:tcPr>
            <w:tcW w:w="1382" w:type="dxa"/>
            <w:shd w:val="clear" w:color="auto" w:fill="auto"/>
            <w:vAlign w:val="center"/>
          </w:tcPr>
          <w:p w14:paraId="552B8BEE" w14:textId="22F363AB"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148</w:t>
            </w:r>
          </w:p>
        </w:tc>
        <w:tc>
          <w:tcPr>
            <w:tcW w:w="972" w:type="dxa"/>
            <w:shd w:val="clear" w:color="auto" w:fill="auto"/>
            <w:vAlign w:val="center"/>
          </w:tcPr>
          <w:p w14:paraId="02A409D3" w14:textId="4DD0F4F3" w:rsidR="0048622A"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+48</w:t>
            </w:r>
          </w:p>
        </w:tc>
      </w:tr>
      <w:tr w:rsidR="0048622A" w:rsidRPr="00E55692" w14:paraId="68A81A1A" w14:textId="77777777" w:rsidTr="00167451">
        <w:trPr>
          <w:trHeight w:val="280"/>
        </w:trPr>
        <w:tc>
          <w:tcPr>
            <w:tcW w:w="4560" w:type="dxa"/>
            <w:shd w:val="clear" w:color="auto" w:fill="auto"/>
          </w:tcPr>
          <w:p w14:paraId="706BF9D1"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Citi</w:t>
            </w:r>
          </w:p>
        </w:tc>
        <w:tc>
          <w:tcPr>
            <w:tcW w:w="1382" w:type="dxa"/>
            <w:shd w:val="clear" w:color="auto" w:fill="auto"/>
            <w:vAlign w:val="center"/>
          </w:tcPr>
          <w:p w14:paraId="795BCCBF" w14:textId="6E4367E4"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2</w:t>
            </w:r>
          </w:p>
        </w:tc>
        <w:tc>
          <w:tcPr>
            <w:tcW w:w="1382" w:type="dxa"/>
            <w:shd w:val="clear" w:color="auto" w:fill="auto"/>
            <w:vAlign w:val="center"/>
          </w:tcPr>
          <w:p w14:paraId="51CAA51C" w14:textId="2AF58EB0"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0</w:t>
            </w:r>
          </w:p>
        </w:tc>
        <w:tc>
          <w:tcPr>
            <w:tcW w:w="972" w:type="dxa"/>
            <w:shd w:val="clear" w:color="auto" w:fill="auto"/>
            <w:vAlign w:val="center"/>
          </w:tcPr>
          <w:p w14:paraId="662D0866" w14:textId="00EAE146" w:rsidR="0048622A"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-2</w:t>
            </w:r>
          </w:p>
        </w:tc>
      </w:tr>
      <w:tr w:rsidR="000B161E" w:rsidRPr="00E55692" w14:paraId="5DF2067B" w14:textId="77777777" w:rsidTr="00167451">
        <w:trPr>
          <w:trHeight w:val="280"/>
        </w:trPr>
        <w:tc>
          <w:tcPr>
            <w:tcW w:w="4560" w:type="dxa"/>
            <w:shd w:val="clear" w:color="auto" w:fill="auto"/>
          </w:tcPr>
          <w:p w14:paraId="1FA98851" w14:textId="0E820B60" w:rsidR="000B161E" w:rsidRPr="00E55692" w:rsidRDefault="000B161E" w:rsidP="000B161E">
            <w:pPr>
              <w:suppressAutoHyphens/>
              <w:spacing w:after="0" w:line="240" w:lineRule="auto"/>
              <w:jc w:val="both"/>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Ar īslaicīgās brīvība</w:t>
            </w:r>
            <w:r w:rsidR="00400503" w:rsidRPr="00E55692">
              <w:rPr>
                <w:rFonts w:ascii="Times New Roman" w:eastAsia="Times New Roman" w:hAnsi="Times New Roman" w:cs="Times New Roman"/>
                <w:sz w:val="24"/>
                <w:szCs w:val="24"/>
                <w:lang w:eastAsia="ar-SA"/>
              </w:rPr>
              <w:t>s atņemšanu notiesātās perso</w:t>
            </w:r>
            <w:r w:rsidRPr="00E55692">
              <w:rPr>
                <w:rFonts w:ascii="Times New Roman" w:eastAsia="Times New Roman" w:hAnsi="Times New Roman" w:cs="Times New Roman"/>
                <w:sz w:val="24"/>
                <w:szCs w:val="24"/>
                <w:lang w:eastAsia="ar-SA"/>
              </w:rPr>
              <w:t>nas</w:t>
            </w:r>
          </w:p>
        </w:tc>
        <w:tc>
          <w:tcPr>
            <w:tcW w:w="1382" w:type="dxa"/>
            <w:shd w:val="clear" w:color="auto" w:fill="auto"/>
            <w:vAlign w:val="center"/>
          </w:tcPr>
          <w:p w14:paraId="45DF53BB" w14:textId="296FCF54" w:rsidR="000B161E"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17</w:t>
            </w:r>
          </w:p>
        </w:tc>
        <w:tc>
          <w:tcPr>
            <w:tcW w:w="1382" w:type="dxa"/>
            <w:shd w:val="clear" w:color="auto" w:fill="auto"/>
            <w:vAlign w:val="center"/>
          </w:tcPr>
          <w:p w14:paraId="239C11A4" w14:textId="417197BE" w:rsidR="000B161E"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9</w:t>
            </w:r>
          </w:p>
        </w:tc>
        <w:tc>
          <w:tcPr>
            <w:tcW w:w="972" w:type="dxa"/>
            <w:shd w:val="clear" w:color="auto" w:fill="auto"/>
            <w:vAlign w:val="center"/>
          </w:tcPr>
          <w:p w14:paraId="355D78DA" w14:textId="3DD71FC7" w:rsidR="000B161E" w:rsidRPr="00A951D1" w:rsidRDefault="00601F02" w:rsidP="0048622A">
            <w:pPr>
              <w:suppressAutoHyphens/>
              <w:spacing w:after="0" w:line="240" w:lineRule="auto"/>
              <w:jc w:val="center"/>
              <w:rPr>
                <w:rFonts w:ascii="Times New Roman" w:eastAsia="Times New Roman" w:hAnsi="Times New Roman" w:cs="Times New Roman"/>
                <w:b/>
                <w:sz w:val="24"/>
                <w:szCs w:val="24"/>
                <w:lang w:eastAsia="ar-SA"/>
              </w:rPr>
            </w:pPr>
            <w:r w:rsidRPr="00A951D1">
              <w:rPr>
                <w:rFonts w:ascii="Times New Roman" w:eastAsia="Times New Roman" w:hAnsi="Times New Roman" w:cs="Times New Roman"/>
                <w:b/>
                <w:sz w:val="24"/>
                <w:szCs w:val="24"/>
                <w:lang w:eastAsia="ar-SA"/>
              </w:rPr>
              <w:t>-8</w:t>
            </w:r>
          </w:p>
        </w:tc>
      </w:tr>
    </w:tbl>
    <w:p w14:paraId="13FE4A9D" w14:textId="77777777" w:rsidR="0048622A" w:rsidRPr="00E55692"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E55692">
        <w:rPr>
          <w:rFonts w:ascii="Times New Roman" w:eastAsia="Times New Roman" w:hAnsi="Times New Roman" w:cs="Times New Roman"/>
          <w:color w:val="000000"/>
          <w:sz w:val="28"/>
          <w:szCs w:val="28"/>
          <w:lang w:eastAsia="ar-SA"/>
        </w:rPr>
        <w:tab/>
      </w:r>
    </w:p>
    <w:p w14:paraId="1D81237B" w14:textId="05031FBE" w:rsidR="0048622A" w:rsidRPr="00E55692"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E55692">
        <w:rPr>
          <w:rFonts w:ascii="Times New Roman" w:eastAsia="Times New Roman" w:hAnsi="Times New Roman" w:cs="Times New Roman"/>
          <w:color w:val="000000" w:themeColor="text1"/>
          <w:sz w:val="28"/>
          <w:szCs w:val="28"/>
          <w:lang w:eastAsia="ar-SA"/>
        </w:rPr>
        <w:t>Veicot statistikas datu anal</w:t>
      </w:r>
      <w:r w:rsidR="00D923C2" w:rsidRPr="00E55692">
        <w:rPr>
          <w:rFonts w:ascii="Times New Roman" w:eastAsia="Times New Roman" w:hAnsi="Times New Roman" w:cs="Times New Roman"/>
          <w:color w:val="000000" w:themeColor="text1"/>
          <w:sz w:val="28"/>
          <w:szCs w:val="28"/>
          <w:lang w:eastAsia="ar-SA"/>
        </w:rPr>
        <w:t>īzi, var izdarīt secinājumu, ka</w:t>
      </w:r>
      <w:r w:rsidRPr="00E55692">
        <w:rPr>
          <w:rFonts w:ascii="Times New Roman" w:eastAsia="Times New Roman" w:hAnsi="Times New Roman" w:cs="Times New Roman"/>
          <w:color w:val="000000" w:themeColor="text1"/>
          <w:sz w:val="28"/>
          <w:szCs w:val="28"/>
          <w:lang w:eastAsia="ar-SA"/>
        </w:rPr>
        <w:t xml:space="preserve"> samazinājies apcietināto personu skaits, </w:t>
      </w:r>
      <w:r w:rsidR="00033A7F" w:rsidRPr="00E55692">
        <w:rPr>
          <w:rFonts w:ascii="Times New Roman" w:eastAsia="Times New Roman" w:hAnsi="Times New Roman" w:cs="Times New Roman"/>
          <w:color w:val="000000" w:themeColor="text1"/>
          <w:sz w:val="28"/>
          <w:szCs w:val="28"/>
          <w:lang w:eastAsia="ar-SA"/>
        </w:rPr>
        <w:t>savukārt palielinājies</w:t>
      </w:r>
      <w:r w:rsidRPr="00E55692">
        <w:rPr>
          <w:rFonts w:ascii="Times New Roman" w:eastAsia="Times New Roman" w:hAnsi="Times New Roman" w:cs="Times New Roman"/>
          <w:color w:val="000000" w:themeColor="text1"/>
          <w:sz w:val="28"/>
          <w:szCs w:val="28"/>
          <w:lang w:eastAsia="ar-SA"/>
        </w:rPr>
        <w:t xml:space="preserve"> uz procesuālajām darbībām no ieslodzījuma vietām konvojēto personu skaits. </w:t>
      </w:r>
    </w:p>
    <w:p w14:paraId="3994A88E" w14:textId="4609D099" w:rsidR="00554DF0" w:rsidRDefault="00726CB8" w:rsidP="00554DF0">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E55692">
        <w:rPr>
          <w:rFonts w:ascii="Times New Roman" w:eastAsia="Times New Roman" w:hAnsi="Times New Roman" w:cs="Times New Roman"/>
          <w:color w:val="000000" w:themeColor="text1"/>
          <w:sz w:val="28"/>
          <w:szCs w:val="28"/>
          <w:lang w:eastAsia="ar-SA"/>
        </w:rPr>
        <w:t>VP</w:t>
      </w:r>
      <w:r w:rsidR="0048622A" w:rsidRPr="00E55692">
        <w:rPr>
          <w:rFonts w:ascii="Times New Roman" w:eastAsia="Times New Roman" w:hAnsi="Times New Roman" w:cs="Times New Roman"/>
          <w:color w:val="000000" w:themeColor="text1"/>
          <w:sz w:val="28"/>
          <w:szCs w:val="28"/>
          <w:lang w:eastAsia="ar-SA"/>
        </w:rPr>
        <w:t xml:space="preserve"> RRP </w:t>
      </w:r>
      <w:r w:rsidRPr="00E55692">
        <w:rPr>
          <w:rFonts w:ascii="Times New Roman" w:eastAsia="Times New Roman" w:hAnsi="Times New Roman" w:cs="Times New Roman"/>
          <w:color w:val="000000" w:themeColor="text1"/>
          <w:sz w:val="28"/>
          <w:szCs w:val="28"/>
          <w:lang w:eastAsia="ar-SA"/>
        </w:rPr>
        <w:t>KPP</w:t>
      </w:r>
      <w:r w:rsidR="000A0D2D" w:rsidRPr="00E55692">
        <w:rPr>
          <w:rFonts w:ascii="Times New Roman" w:eastAsia="Times New Roman" w:hAnsi="Times New Roman" w:cs="Times New Roman"/>
          <w:color w:val="000000" w:themeColor="text1"/>
          <w:sz w:val="28"/>
          <w:szCs w:val="28"/>
          <w:lang w:eastAsia="ar-SA"/>
        </w:rPr>
        <w:t xml:space="preserve"> NPN 2016.gada 12</w:t>
      </w:r>
      <w:r w:rsidR="007F0D67" w:rsidRPr="00E55692">
        <w:rPr>
          <w:rFonts w:ascii="Times New Roman" w:eastAsia="Times New Roman" w:hAnsi="Times New Roman" w:cs="Times New Roman"/>
          <w:color w:val="000000" w:themeColor="text1"/>
          <w:sz w:val="28"/>
          <w:szCs w:val="28"/>
          <w:lang w:eastAsia="ar-SA"/>
        </w:rPr>
        <w:t xml:space="preserve"> mēnešos</w:t>
      </w:r>
      <w:r w:rsidR="0048622A" w:rsidRPr="00E55692">
        <w:rPr>
          <w:rFonts w:ascii="Times New Roman" w:eastAsia="Times New Roman" w:hAnsi="Times New Roman" w:cs="Times New Roman"/>
          <w:color w:val="000000" w:themeColor="text1"/>
          <w:sz w:val="28"/>
          <w:szCs w:val="28"/>
          <w:lang w:eastAsia="ar-SA"/>
        </w:rPr>
        <w:t xml:space="preserve"> bija ievietoti </w:t>
      </w:r>
      <w:r w:rsidR="00C16AE6" w:rsidRPr="00E55692">
        <w:rPr>
          <w:rFonts w:ascii="Times New Roman" w:hAnsi="Times New Roman" w:cs="Times New Roman"/>
          <w:color w:val="000000" w:themeColor="text1"/>
          <w:sz w:val="28"/>
          <w:szCs w:val="28"/>
        </w:rPr>
        <w:t>220</w:t>
      </w:r>
      <w:r w:rsidR="003C6C59" w:rsidRPr="00E55692">
        <w:rPr>
          <w:rFonts w:ascii="Times New Roman" w:hAnsi="Times New Roman" w:cs="Times New Roman"/>
          <w:color w:val="000000" w:themeColor="text1"/>
          <w:sz w:val="28"/>
          <w:szCs w:val="28"/>
        </w:rPr>
        <w:t xml:space="preserve"> (</w:t>
      </w:r>
      <w:r w:rsidR="00C16AE6" w:rsidRPr="00E55692">
        <w:rPr>
          <w:rFonts w:ascii="Times New Roman" w:hAnsi="Times New Roman" w:cs="Times New Roman"/>
          <w:color w:val="000000" w:themeColor="text1"/>
          <w:sz w:val="28"/>
          <w:szCs w:val="28"/>
        </w:rPr>
        <w:t>-67</w:t>
      </w:r>
      <w:r w:rsidR="003C6C59" w:rsidRPr="00E55692">
        <w:rPr>
          <w:rFonts w:ascii="Times New Roman" w:hAnsi="Times New Roman" w:cs="Times New Roman"/>
          <w:color w:val="000000" w:themeColor="text1"/>
          <w:sz w:val="28"/>
          <w:szCs w:val="28"/>
        </w:rPr>
        <w:t xml:space="preserve">) </w:t>
      </w:r>
      <w:r w:rsidR="0048622A" w:rsidRPr="00E55692">
        <w:rPr>
          <w:rFonts w:ascii="Times New Roman" w:eastAsia="Times New Roman" w:hAnsi="Times New Roman" w:cs="Times New Roman"/>
          <w:color w:val="000000" w:themeColor="text1"/>
          <w:sz w:val="28"/>
          <w:szCs w:val="28"/>
          <w:lang w:eastAsia="ar-SA"/>
        </w:rPr>
        <w:t>bērni</w:t>
      </w:r>
      <w:r w:rsidR="00D24675" w:rsidRPr="00E55692">
        <w:rPr>
          <w:rFonts w:ascii="Times New Roman" w:eastAsia="Times New Roman" w:hAnsi="Times New Roman" w:cs="Times New Roman"/>
          <w:color w:val="000000" w:themeColor="text1"/>
          <w:sz w:val="28"/>
          <w:szCs w:val="28"/>
          <w:vertAlign w:val="superscript"/>
          <w:lang w:eastAsia="ar-SA"/>
        </w:rPr>
        <w:footnoteReference w:id="8"/>
      </w:r>
      <w:r w:rsidR="00BB1E35" w:rsidRPr="00E55692">
        <w:rPr>
          <w:rFonts w:ascii="Times New Roman" w:eastAsia="Times New Roman" w:hAnsi="Times New Roman" w:cs="Times New Roman"/>
          <w:color w:val="000000" w:themeColor="text1"/>
          <w:sz w:val="28"/>
          <w:szCs w:val="28"/>
          <w:lang w:eastAsia="ar-SA"/>
        </w:rPr>
        <w:t xml:space="preserve">: </w:t>
      </w:r>
    </w:p>
    <w:p w14:paraId="08C6D9BD" w14:textId="0B46542A" w:rsidR="00781BB6" w:rsidRDefault="00781BB6" w:rsidP="00781BB6">
      <w:pPr>
        <w:jc w:val="center"/>
      </w:pPr>
    </w:p>
    <w:tbl>
      <w:tblPr>
        <w:tblW w:w="14987" w:type="dxa"/>
        <w:tblInd w:w="-5" w:type="dxa"/>
        <w:tblLayout w:type="fixed"/>
        <w:tblCellMar>
          <w:left w:w="0" w:type="dxa"/>
          <w:right w:w="0" w:type="dxa"/>
        </w:tblCellMar>
        <w:tblLook w:val="0000" w:firstRow="0" w:lastRow="0" w:firstColumn="0" w:lastColumn="0" w:noHBand="0" w:noVBand="0"/>
      </w:tblPr>
      <w:tblGrid>
        <w:gridCol w:w="791"/>
        <w:gridCol w:w="36"/>
        <w:gridCol w:w="3709"/>
        <w:gridCol w:w="1276"/>
        <w:gridCol w:w="1276"/>
        <w:gridCol w:w="1276"/>
        <w:gridCol w:w="3293"/>
        <w:gridCol w:w="1660"/>
        <w:gridCol w:w="1660"/>
        <w:gridCol w:w="10"/>
      </w:tblGrid>
      <w:tr w:rsidR="00781BB6" w14:paraId="2B71FAA2" w14:textId="77777777" w:rsidTr="00122796">
        <w:trPr>
          <w:trHeight w:val="507"/>
        </w:trPr>
        <w:tc>
          <w:tcPr>
            <w:tcW w:w="791" w:type="dxa"/>
            <w:tcBorders>
              <w:top w:val="single" w:sz="4" w:space="0" w:color="000000"/>
              <w:left w:val="single" w:sz="4" w:space="0" w:color="000000"/>
              <w:bottom w:val="single" w:sz="4" w:space="0" w:color="000000"/>
            </w:tcBorders>
            <w:shd w:val="clear" w:color="auto" w:fill="auto"/>
          </w:tcPr>
          <w:p w14:paraId="4F9BE134" w14:textId="77777777" w:rsidR="00781BB6" w:rsidRDefault="00781BB6" w:rsidP="004A3AED">
            <w:pPr>
              <w:jc w:val="center"/>
            </w:pPr>
            <w:r>
              <w:t>Nr. p.k.</w:t>
            </w:r>
          </w:p>
        </w:tc>
        <w:tc>
          <w:tcPr>
            <w:tcW w:w="3745" w:type="dxa"/>
            <w:gridSpan w:val="2"/>
            <w:tcBorders>
              <w:top w:val="single" w:sz="4" w:space="0" w:color="000000"/>
              <w:left w:val="single" w:sz="4" w:space="0" w:color="000000"/>
              <w:bottom w:val="single" w:sz="4" w:space="0" w:color="000000"/>
            </w:tcBorders>
            <w:shd w:val="clear" w:color="auto" w:fill="auto"/>
          </w:tcPr>
          <w:p w14:paraId="2A1B74EA"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7A60F37F" w14:textId="77777777" w:rsidR="00781BB6" w:rsidRPr="00AB663E" w:rsidRDefault="00781BB6" w:rsidP="004A3AED">
            <w:pPr>
              <w:jc w:val="center"/>
              <w:rPr>
                <w:rFonts w:ascii="Times New Roman" w:hAnsi="Times New Roman" w:cs="Times New Roman"/>
                <w:sz w:val="20"/>
                <w:szCs w:val="20"/>
              </w:rPr>
            </w:pPr>
            <w:r w:rsidRPr="00AB663E">
              <w:rPr>
                <w:rFonts w:ascii="Times New Roman" w:hAnsi="Times New Roman" w:cs="Times New Roman"/>
              </w:rPr>
              <w:t>Skaits</w:t>
            </w:r>
          </w:p>
        </w:tc>
        <w:tc>
          <w:tcPr>
            <w:tcW w:w="1276" w:type="dxa"/>
            <w:tcBorders>
              <w:top w:val="single" w:sz="4" w:space="0" w:color="000000"/>
              <w:left w:val="single" w:sz="4" w:space="0" w:color="000000"/>
              <w:bottom w:val="single" w:sz="4" w:space="0" w:color="000000"/>
            </w:tcBorders>
            <w:shd w:val="clear" w:color="auto" w:fill="auto"/>
          </w:tcPr>
          <w:p w14:paraId="746A3BB4" w14:textId="77777777" w:rsidR="00781BB6" w:rsidRPr="00AB663E" w:rsidRDefault="00781BB6" w:rsidP="004A3AED">
            <w:pPr>
              <w:jc w:val="center"/>
              <w:rPr>
                <w:rFonts w:ascii="Times New Roman" w:hAnsi="Times New Roman" w:cs="Times New Roman"/>
                <w:sz w:val="20"/>
                <w:szCs w:val="20"/>
              </w:rPr>
            </w:pPr>
            <w:r w:rsidRPr="00AB663E">
              <w:rPr>
                <w:rFonts w:ascii="Times New Roman" w:hAnsi="Times New Roman" w:cs="Times New Roman"/>
                <w:sz w:val="20"/>
                <w:szCs w:val="20"/>
              </w:rPr>
              <w:t>2016./2015.</w:t>
            </w:r>
          </w:p>
          <w:p w14:paraId="2A81703D" w14:textId="77777777" w:rsidR="00781BB6" w:rsidRPr="00AB663E" w:rsidRDefault="00781BB6" w:rsidP="004A3AED">
            <w:pPr>
              <w:jc w:val="center"/>
              <w:rPr>
                <w:rFonts w:ascii="Times New Roman" w:hAnsi="Times New Roman" w:cs="Times New Roman"/>
                <w:sz w:val="20"/>
                <w:szCs w:val="20"/>
              </w:rPr>
            </w:pPr>
            <w:r w:rsidRPr="00AB663E">
              <w:rPr>
                <w:rFonts w:ascii="Times New Roman" w:hAnsi="Times New Roman" w:cs="Times New Roman"/>
                <w:sz w:val="20"/>
                <w:szCs w:val="20"/>
              </w:rPr>
              <w:t>“+/ -” sk.</w:t>
            </w:r>
          </w:p>
        </w:tc>
        <w:tc>
          <w:tcPr>
            <w:tcW w:w="1276" w:type="dxa"/>
            <w:tcBorders>
              <w:top w:val="single" w:sz="4" w:space="0" w:color="000000"/>
              <w:left w:val="single" w:sz="4" w:space="0" w:color="000000"/>
              <w:bottom w:val="single" w:sz="4" w:space="0" w:color="000000"/>
            </w:tcBorders>
            <w:shd w:val="clear" w:color="auto" w:fill="auto"/>
          </w:tcPr>
          <w:p w14:paraId="42BB93C6" w14:textId="77777777" w:rsidR="00781BB6" w:rsidRPr="00A951D1" w:rsidRDefault="00781BB6" w:rsidP="004A3AED">
            <w:pPr>
              <w:jc w:val="center"/>
              <w:rPr>
                <w:rFonts w:ascii="Times New Roman" w:hAnsi="Times New Roman" w:cs="Times New Roman"/>
                <w:b/>
                <w:sz w:val="20"/>
                <w:szCs w:val="20"/>
              </w:rPr>
            </w:pPr>
            <w:r w:rsidRPr="00A951D1">
              <w:rPr>
                <w:rFonts w:ascii="Times New Roman" w:hAnsi="Times New Roman" w:cs="Times New Roman"/>
                <w:b/>
                <w:sz w:val="20"/>
                <w:szCs w:val="20"/>
              </w:rPr>
              <w:t>2016../2015.</w:t>
            </w:r>
          </w:p>
          <w:p w14:paraId="3120F4F0" w14:textId="77777777" w:rsidR="00781BB6" w:rsidRPr="00A951D1" w:rsidRDefault="00781BB6" w:rsidP="004A3AED">
            <w:pPr>
              <w:jc w:val="center"/>
              <w:rPr>
                <w:rFonts w:ascii="Times New Roman" w:hAnsi="Times New Roman" w:cs="Times New Roman"/>
                <w:b/>
              </w:rPr>
            </w:pPr>
            <w:r w:rsidRPr="00A951D1">
              <w:rPr>
                <w:rFonts w:ascii="Times New Roman" w:hAnsi="Times New Roman" w:cs="Times New Roman"/>
                <w:b/>
                <w:sz w:val="20"/>
                <w:szCs w:val="20"/>
              </w:rPr>
              <w:t>“+/-” %</w:t>
            </w:r>
          </w:p>
        </w:tc>
        <w:tc>
          <w:tcPr>
            <w:tcW w:w="6623" w:type="dxa"/>
            <w:gridSpan w:val="4"/>
            <w:tcBorders>
              <w:left w:val="single" w:sz="4" w:space="0" w:color="000000"/>
            </w:tcBorders>
            <w:shd w:val="clear" w:color="auto" w:fill="auto"/>
          </w:tcPr>
          <w:p w14:paraId="58616524" w14:textId="77777777" w:rsidR="00781BB6" w:rsidRDefault="00781BB6" w:rsidP="004A3AED">
            <w:pPr>
              <w:snapToGrid w:val="0"/>
            </w:pPr>
          </w:p>
        </w:tc>
      </w:tr>
      <w:tr w:rsidR="00781BB6" w14:paraId="1993F8B1" w14:textId="77777777" w:rsidTr="00122796">
        <w:tc>
          <w:tcPr>
            <w:tcW w:w="791" w:type="dxa"/>
            <w:tcBorders>
              <w:top w:val="single" w:sz="4" w:space="0" w:color="000000"/>
              <w:left w:val="single" w:sz="4" w:space="0" w:color="000000"/>
              <w:bottom w:val="single" w:sz="4" w:space="0" w:color="000000"/>
            </w:tcBorders>
            <w:shd w:val="clear" w:color="auto" w:fill="auto"/>
          </w:tcPr>
          <w:p w14:paraId="4EA8E98C" w14:textId="77777777" w:rsidR="00781BB6" w:rsidRDefault="00781BB6" w:rsidP="004A3AED">
            <w:pPr>
              <w:jc w:val="center"/>
              <w:rPr>
                <w:b/>
              </w:rPr>
            </w:pPr>
            <w:r>
              <w:rPr>
                <w:b/>
              </w:rPr>
              <w:t>1.</w:t>
            </w:r>
          </w:p>
        </w:tc>
        <w:tc>
          <w:tcPr>
            <w:tcW w:w="3745" w:type="dxa"/>
            <w:gridSpan w:val="2"/>
            <w:tcBorders>
              <w:top w:val="single" w:sz="4" w:space="0" w:color="000000"/>
              <w:left w:val="single" w:sz="4" w:space="0" w:color="000000"/>
              <w:bottom w:val="single" w:sz="4" w:space="0" w:color="000000"/>
            </w:tcBorders>
            <w:shd w:val="clear" w:color="auto" w:fill="auto"/>
          </w:tcPr>
          <w:p w14:paraId="411491C0"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 xml:space="preserve">Atskaites periodā Nodaļā ievietoti bērni, kuri: </w:t>
            </w:r>
          </w:p>
        </w:tc>
        <w:tc>
          <w:tcPr>
            <w:tcW w:w="1276" w:type="dxa"/>
            <w:tcBorders>
              <w:top w:val="single" w:sz="4" w:space="0" w:color="000000"/>
              <w:left w:val="single" w:sz="4" w:space="0" w:color="000000"/>
              <w:bottom w:val="single" w:sz="4" w:space="0" w:color="000000"/>
            </w:tcBorders>
            <w:shd w:val="clear" w:color="auto" w:fill="auto"/>
          </w:tcPr>
          <w:p w14:paraId="4D28502F" w14:textId="77777777" w:rsidR="00781BB6" w:rsidRPr="00AB663E" w:rsidRDefault="00781BB6" w:rsidP="002255C4">
            <w:pPr>
              <w:snapToGrid w:val="0"/>
              <w:spacing w:before="240"/>
              <w:jc w:val="center"/>
              <w:rPr>
                <w:rFonts w:ascii="Times New Roman" w:hAnsi="Times New Roman" w:cs="Times New Roman"/>
              </w:rPr>
            </w:pPr>
            <w:r w:rsidRPr="00AB663E">
              <w:rPr>
                <w:rFonts w:ascii="Times New Roman" w:hAnsi="Times New Roman" w:cs="Times New Roman"/>
              </w:rPr>
              <w:t>220</w:t>
            </w:r>
          </w:p>
        </w:tc>
        <w:tc>
          <w:tcPr>
            <w:tcW w:w="1276" w:type="dxa"/>
            <w:tcBorders>
              <w:top w:val="single" w:sz="4" w:space="0" w:color="000000"/>
              <w:left w:val="single" w:sz="4" w:space="0" w:color="000000"/>
              <w:bottom w:val="single" w:sz="4" w:space="0" w:color="000000"/>
            </w:tcBorders>
            <w:shd w:val="clear" w:color="auto" w:fill="auto"/>
            <w:vAlign w:val="center"/>
          </w:tcPr>
          <w:p w14:paraId="1E990852"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-67</w:t>
            </w:r>
          </w:p>
        </w:tc>
        <w:tc>
          <w:tcPr>
            <w:tcW w:w="1276" w:type="dxa"/>
            <w:tcBorders>
              <w:top w:val="single" w:sz="4" w:space="0" w:color="000000"/>
              <w:left w:val="single" w:sz="4" w:space="0" w:color="000000"/>
              <w:bottom w:val="single" w:sz="4" w:space="0" w:color="000000"/>
            </w:tcBorders>
            <w:shd w:val="clear" w:color="auto" w:fill="auto"/>
            <w:vAlign w:val="center"/>
          </w:tcPr>
          <w:p w14:paraId="6FE1052F"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-23%</w:t>
            </w:r>
          </w:p>
        </w:tc>
        <w:tc>
          <w:tcPr>
            <w:tcW w:w="6623" w:type="dxa"/>
            <w:gridSpan w:val="4"/>
            <w:tcBorders>
              <w:left w:val="single" w:sz="4" w:space="0" w:color="000000"/>
            </w:tcBorders>
            <w:shd w:val="clear" w:color="auto" w:fill="auto"/>
          </w:tcPr>
          <w:p w14:paraId="2690BC49" w14:textId="77777777" w:rsidR="00781BB6" w:rsidRDefault="00781BB6" w:rsidP="004A3AED">
            <w:pPr>
              <w:snapToGrid w:val="0"/>
            </w:pPr>
          </w:p>
        </w:tc>
      </w:tr>
      <w:tr w:rsidR="00781BB6" w14:paraId="73C2A924" w14:textId="77777777" w:rsidTr="00122796">
        <w:tc>
          <w:tcPr>
            <w:tcW w:w="791" w:type="dxa"/>
            <w:tcBorders>
              <w:top w:val="single" w:sz="4" w:space="0" w:color="000000"/>
              <w:left w:val="single" w:sz="4" w:space="0" w:color="000000"/>
              <w:bottom w:val="single" w:sz="4" w:space="0" w:color="000000"/>
            </w:tcBorders>
            <w:shd w:val="clear" w:color="auto" w:fill="auto"/>
          </w:tcPr>
          <w:p w14:paraId="5CB84C4E" w14:textId="77777777" w:rsidR="00781BB6" w:rsidRDefault="00781BB6" w:rsidP="004A3AED">
            <w:pPr>
              <w:jc w:val="center"/>
            </w:pPr>
            <w:r>
              <w:t>1.1.</w:t>
            </w:r>
          </w:p>
        </w:tc>
        <w:tc>
          <w:tcPr>
            <w:tcW w:w="3745" w:type="dxa"/>
            <w:gridSpan w:val="2"/>
            <w:tcBorders>
              <w:top w:val="single" w:sz="4" w:space="0" w:color="000000"/>
              <w:left w:val="single" w:sz="4" w:space="0" w:color="000000"/>
              <w:bottom w:val="single" w:sz="4" w:space="0" w:color="000000"/>
            </w:tcBorders>
            <w:shd w:val="clear" w:color="auto" w:fill="auto"/>
          </w:tcPr>
          <w:p w14:paraId="25543A68"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dzīvo Latvijas Republikā:</w:t>
            </w:r>
          </w:p>
        </w:tc>
        <w:tc>
          <w:tcPr>
            <w:tcW w:w="1276" w:type="dxa"/>
            <w:tcBorders>
              <w:top w:val="single" w:sz="4" w:space="0" w:color="000000"/>
              <w:left w:val="single" w:sz="4" w:space="0" w:color="000000"/>
              <w:bottom w:val="single" w:sz="4" w:space="0" w:color="000000"/>
            </w:tcBorders>
            <w:shd w:val="clear" w:color="auto" w:fill="auto"/>
          </w:tcPr>
          <w:p w14:paraId="2B517B1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214</w:t>
            </w:r>
          </w:p>
        </w:tc>
        <w:tc>
          <w:tcPr>
            <w:tcW w:w="1276" w:type="dxa"/>
            <w:tcBorders>
              <w:top w:val="single" w:sz="4" w:space="0" w:color="000000"/>
              <w:left w:val="single" w:sz="4" w:space="0" w:color="000000"/>
              <w:bottom w:val="single" w:sz="4" w:space="0" w:color="000000"/>
            </w:tcBorders>
            <w:shd w:val="clear" w:color="auto" w:fill="auto"/>
            <w:vAlign w:val="center"/>
          </w:tcPr>
          <w:p w14:paraId="6FEC6DA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-72</w:t>
            </w:r>
          </w:p>
        </w:tc>
        <w:tc>
          <w:tcPr>
            <w:tcW w:w="1276" w:type="dxa"/>
            <w:tcBorders>
              <w:top w:val="single" w:sz="4" w:space="0" w:color="000000"/>
              <w:left w:val="single" w:sz="4" w:space="0" w:color="000000"/>
              <w:bottom w:val="single" w:sz="4" w:space="0" w:color="000000"/>
            </w:tcBorders>
            <w:shd w:val="clear" w:color="auto" w:fill="auto"/>
            <w:vAlign w:val="center"/>
          </w:tcPr>
          <w:p w14:paraId="5C38B939"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-25%</w:t>
            </w:r>
          </w:p>
        </w:tc>
        <w:tc>
          <w:tcPr>
            <w:tcW w:w="6623" w:type="dxa"/>
            <w:gridSpan w:val="4"/>
            <w:tcBorders>
              <w:left w:val="single" w:sz="4" w:space="0" w:color="000000"/>
            </w:tcBorders>
            <w:shd w:val="clear" w:color="auto" w:fill="auto"/>
          </w:tcPr>
          <w:p w14:paraId="0726BA38" w14:textId="77777777" w:rsidR="00781BB6" w:rsidRDefault="00781BB6" w:rsidP="004A3AED">
            <w:pPr>
              <w:snapToGrid w:val="0"/>
            </w:pPr>
          </w:p>
        </w:tc>
      </w:tr>
      <w:tr w:rsidR="00781BB6" w14:paraId="1B2ED7FA" w14:textId="77777777" w:rsidTr="00122796">
        <w:tc>
          <w:tcPr>
            <w:tcW w:w="791" w:type="dxa"/>
            <w:tcBorders>
              <w:top w:val="single" w:sz="4" w:space="0" w:color="000000"/>
              <w:left w:val="single" w:sz="4" w:space="0" w:color="000000"/>
              <w:bottom w:val="single" w:sz="4" w:space="0" w:color="000000"/>
            </w:tcBorders>
            <w:shd w:val="clear" w:color="auto" w:fill="auto"/>
          </w:tcPr>
          <w:p w14:paraId="0DDFD021" w14:textId="77777777" w:rsidR="00781BB6" w:rsidRDefault="00781BB6" w:rsidP="004A3AED">
            <w:pPr>
              <w:jc w:val="center"/>
            </w:pPr>
            <w:r>
              <w:t>1.1.1.</w:t>
            </w:r>
          </w:p>
        </w:tc>
        <w:tc>
          <w:tcPr>
            <w:tcW w:w="3745" w:type="dxa"/>
            <w:gridSpan w:val="2"/>
            <w:tcBorders>
              <w:top w:val="single" w:sz="4" w:space="0" w:color="000000"/>
              <w:left w:val="single" w:sz="4" w:space="0" w:color="000000"/>
              <w:bottom w:val="single" w:sz="4" w:space="0" w:color="000000"/>
            </w:tcBorders>
            <w:shd w:val="clear" w:color="auto" w:fill="auto"/>
          </w:tcPr>
          <w:p w14:paraId="5E4033D0"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Rīgā un Rīgas novadā</w:t>
            </w:r>
          </w:p>
        </w:tc>
        <w:tc>
          <w:tcPr>
            <w:tcW w:w="1276" w:type="dxa"/>
            <w:tcBorders>
              <w:top w:val="single" w:sz="4" w:space="0" w:color="000000"/>
              <w:left w:val="single" w:sz="4" w:space="0" w:color="000000"/>
              <w:bottom w:val="single" w:sz="4" w:space="0" w:color="000000"/>
            </w:tcBorders>
            <w:shd w:val="clear" w:color="auto" w:fill="auto"/>
          </w:tcPr>
          <w:p w14:paraId="6010AAB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110</w:t>
            </w:r>
          </w:p>
        </w:tc>
        <w:tc>
          <w:tcPr>
            <w:tcW w:w="1276" w:type="dxa"/>
            <w:tcBorders>
              <w:top w:val="single" w:sz="4" w:space="0" w:color="000000"/>
              <w:left w:val="single" w:sz="4" w:space="0" w:color="000000"/>
              <w:bottom w:val="single" w:sz="4" w:space="0" w:color="000000"/>
            </w:tcBorders>
            <w:shd w:val="clear" w:color="auto" w:fill="auto"/>
            <w:vAlign w:val="center"/>
          </w:tcPr>
          <w:p w14:paraId="7A7348B6"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vAlign w:val="center"/>
          </w:tcPr>
          <w:p w14:paraId="33B95A77"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-8%</w:t>
            </w:r>
          </w:p>
        </w:tc>
        <w:tc>
          <w:tcPr>
            <w:tcW w:w="6623" w:type="dxa"/>
            <w:gridSpan w:val="4"/>
            <w:tcBorders>
              <w:left w:val="single" w:sz="4" w:space="0" w:color="000000"/>
            </w:tcBorders>
            <w:shd w:val="clear" w:color="auto" w:fill="auto"/>
          </w:tcPr>
          <w:p w14:paraId="68D053E1" w14:textId="77777777" w:rsidR="00781BB6" w:rsidRDefault="00781BB6" w:rsidP="004A3AED">
            <w:pPr>
              <w:snapToGrid w:val="0"/>
            </w:pPr>
          </w:p>
        </w:tc>
      </w:tr>
      <w:tr w:rsidR="00781BB6" w14:paraId="58630453" w14:textId="77777777" w:rsidTr="00122796">
        <w:tc>
          <w:tcPr>
            <w:tcW w:w="791" w:type="dxa"/>
            <w:tcBorders>
              <w:top w:val="single" w:sz="4" w:space="0" w:color="000000"/>
              <w:left w:val="single" w:sz="4" w:space="0" w:color="000000"/>
              <w:bottom w:val="single" w:sz="4" w:space="0" w:color="000000"/>
            </w:tcBorders>
            <w:shd w:val="clear" w:color="auto" w:fill="auto"/>
          </w:tcPr>
          <w:p w14:paraId="6F20413F" w14:textId="77777777" w:rsidR="00781BB6" w:rsidRDefault="00781BB6" w:rsidP="004A3AED">
            <w:pPr>
              <w:jc w:val="center"/>
            </w:pPr>
            <w:r>
              <w:t>1.1.2.</w:t>
            </w:r>
          </w:p>
        </w:tc>
        <w:tc>
          <w:tcPr>
            <w:tcW w:w="3745" w:type="dxa"/>
            <w:gridSpan w:val="2"/>
            <w:tcBorders>
              <w:top w:val="single" w:sz="4" w:space="0" w:color="000000"/>
              <w:left w:val="single" w:sz="4" w:space="0" w:color="000000"/>
              <w:bottom w:val="single" w:sz="4" w:space="0" w:color="000000"/>
            </w:tcBorders>
            <w:shd w:val="clear" w:color="auto" w:fill="auto"/>
          </w:tcPr>
          <w:p w14:paraId="43740D44"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citos Latvijas novados</w:t>
            </w:r>
          </w:p>
        </w:tc>
        <w:tc>
          <w:tcPr>
            <w:tcW w:w="1276" w:type="dxa"/>
            <w:tcBorders>
              <w:top w:val="single" w:sz="4" w:space="0" w:color="000000"/>
              <w:left w:val="single" w:sz="4" w:space="0" w:color="000000"/>
              <w:bottom w:val="single" w:sz="4" w:space="0" w:color="000000"/>
            </w:tcBorders>
            <w:shd w:val="clear" w:color="auto" w:fill="auto"/>
          </w:tcPr>
          <w:p w14:paraId="562DBB7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105</w:t>
            </w:r>
          </w:p>
        </w:tc>
        <w:tc>
          <w:tcPr>
            <w:tcW w:w="1276" w:type="dxa"/>
            <w:tcBorders>
              <w:top w:val="single" w:sz="4" w:space="0" w:color="000000"/>
              <w:left w:val="single" w:sz="4" w:space="0" w:color="000000"/>
              <w:bottom w:val="single" w:sz="4" w:space="0" w:color="000000"/>
            </w:tcBorders>
            <w:shd w:val="clear" w:color="auto" w:fill="auto"/>
            <w:vAlign w:val="center"/>
          </w:tcPr>
          <w:p w14:paraId="337D0B2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-61</w:t>
            </w:r>
          </w:p>
        </w:tc>
        <w:tc>
          <w:tcPr>
            <w:tcW w:w="1276" w:type="dxa"/>
            <w:tcBorders>
              <w:top w:val="single" w:sz="4" w:space="0" w:color="000000"/>
              <w:left w:val="single" w:sz="4" w:space="0" w:color="000000"/>
              <w:bottom w:val="single" w:sz="4" w:space="0" w:color="000000"/>
            </w:tcBorders>
            <w:shd w:val="clear" w:color="auto" w:fill="auto"/>
            <w:vAlign w:val="center"/>
          </w:tcPr>
          <w:p w14:paraId="5F2107D1"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-36%</w:t>
            </w:r>
          </w:p>
        </w:tc>
        <w:tc>
          <w:tcPr>
            <w:tcW w:w="6623" w:type="dxa"/>
            <w:gridSpan w:val="4"/>
            <w:tcBorders>
              <w:left w:val="single" w:sz="4" w:space="0" w:color="000000"/>
            </w:tcBorders>
            <w:shd w:val="clear" w:color="auto" w:fill="auto"/>
          </w:tcPr>
          <w:p w14:paraId="1135CF6B" w14:textId="77777777" w:rsidR="00781BB6" w:rsidRDefault="00781BB6" w:rsidP="004A3AED">
            <w:pPr>
              <w:snapToGrid w:val="0"/>
            </w:pPr>
          </w:p>
        </w:tc>
      </w:tr>
      <w:tr w:rsidR="00781BB6" w14:paraId="288F692D" w14:textId="77777777" w:rsidTr="00122796">
        <w:tc>
          <w:tcPr>
            <w:tcW w:w="791" w:type="dxa"/>
            <w:tcBorders>
              <w:top w:val="single" w:sz="4" w:space="0" w:color="000000"/>
              <w:left w:val="single" w:sz="4" w:space="0" w:color="000000"/>
              <w:bottom w:val="single" w:sz="4" w:space="0" w:color="000000"/>
            </w:tcBorders>
            <w:shd w:val="clear" w:color="auto" w:fill="auto"/>
          </w:tcPr>
          <w:p w14:paraId="69A9D6CA" w14:textId="77777777" w:rsidR="00781BB6" w:rsidRDefault="00781BB6" w:rsidP="004A3AED">
            <w:pPr>
              <w:jc w:val="center"/>
            </w:pPr>
            <w:r>
              <w:t>1.2.</w:t>
            </w:r>
          </w:p>
        </w:tc>
        <w:tc>
          <w:tcPr>
            <w:tcW w:w="3745" w:type="dxa"/>
            <w:gridSpan w:val="2"/>
            <w:tcBorders>
              <w:top w:val="single" w:sz="4" w:space="0" w:color="000000"/>
              <w:left w:val="single" w:sz="4" w:space="0" w:color="000000"/>
              <w:bottom w:val="single" w:sz="4" w:space="0" w:color="000000"/>
            </w:tcBorders>
            <w:shd w:val="clear" w:color="auto" w:fill="auto"/>
          </w:tcPr>
          <w:p w14:paraId="33A20024"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dzīvo citās valstīs</w:t>
            </w:r>
          </w:p>
        </w:tc>
        <w:tc>
          <w:tcPr>
            <w:tcW w:w="1276" w:type="dxa"/>
            <w:tcBorders>
              <w:top w:val="single" w:sz="4" w:space="0" w:color="000000"/>
              <w:left w:val="single" w:sz="4" w:space="0" w:color="000000"/>
              <w:bottom w:val="single" w:sz="4" w:space="0" w:color="000000"/>
            </w:tcBorders>
            <w:shd w:val="clear" w:color="auto" w:fill="auto"/>
          </w:tcPr>
          <w:p w14:paraId="68EC291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5</w:t>
            </w:r>
          </w:p>
        </w:tc>
        <w:tc>
          <w:tcPr>
            <w:tcW w:w="1276" w:type="dxa"/>
            <w:tcBorders>
              <w:top w:val="single" w:sz="4" w:space="0" w:color="000000"/>
              <w:left w:val="single" w:sz="4" w:space="0" w:color="000000"/>
              <w:bottom w:val="single" w:sz="4" w:space="0" w:color="000000"/>
            </w:tcBorders>
            <w:shd w:val="clear" w:color="auto" w:fill="auto"/>
          </w:tcPr>
          <w:p w14:paraId="46F214AD"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tcPr>
          <w:p w14:paraId="50101434"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+400%</w:t>
            </w:r>
          </w:p>
        </w:tc>
        <w:tc>
          <w:tcPr>
            <w:tcW w:w="6623" w:type="dxa"/>
            <w:gridSpan w:val="4"/>
            <w:tcBorders>
              <w:left w:val="single" w:sz="4" w:space="0" w:color="000000"/>
            </w:tcBorders>
            <w:shd w:val="clear" w:color="auto" w:fill="auto"/>
          </w:tcPr>
          <w:p w14:paraId="13E3E330" w14:textId="77777777" w:rsidR="00781BB6" w:rsidRDefault="00781BB6" w:rsidP="004A3AED">
            <w:pPr>
              <w:snapToGrid w:val="0"/>
            </w:pPr>
          </w:p>
        </w:tc>
      </w:tr>
      <w:tr w:rsidR="00781BB6" w14:paraId="3FE67CFE" w14:textId="77777777" w:rsidTr="00122796">
        <w:tc>
          <w:tcPr>
            <w:tcW w:w="791" w:type="dxa"/>
            <w:tcBorders>
              <w:top w:val="single" w:sz="4" w:space="0" w:color="000000"/>
              <w:left w:val="single" w:sz="4" w:space="0" w:color="000000"/>
              <w:bottom w:val="single" w:sz="4" w:space="0" w:color="000000"/>
            </w:tcBorders>
            <w:shd w:val="clear" w:color="auto" w:fill="auto"/>
          </w:tcPr>
          <w:p w14:paraId="20C2BACB" w14:textId="77777777" w:rsidR="00781BB6" w:rsidRDefault="00781BB6" w:rsidP="004A3AED">
            <w:pPr>
              <w:jc w:val="center"/>
            </w:pPr>
            <w:r>
              <w:lastRenderedPageBreak/>
              <w:t>1.3.</w:t>
            </w:r>
          </w:p>
        </w:tc>
        <w:tc>
          <w:tcPr>
            <w:tcW w:w="3745" w:type="dxa"/>
            <w:gridSpan w:val="2"/>
            <w:tcBorders>
              <w:top w:val="single" w:sz="4" w:space="0" w:color="000000"/>
              <w:left w:val="single" w:sz="4" w:space="0" w:color="000000"/>
              <w:bottom w:val="single" w:sz="4" w:space="0" w:color="000000"/>
            </w:tcBorders>
            <w:shd w:val="clear" w:color="auto" w:fill="auto"/>
          </w:tcPr>
          <w:p w14:paraId="6984B03F"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ir bez vecākiem</w:t>
            </w:r>
          </w:p>
        </w:tc>
        <w:tc>
          <w:tcPr>
            <w:tcW w:w="1276" w:type="dxa"/>
            <w:tcBorders>
              <w:top w:val="single" w:sz="4" w:space="0" w:color="000000"/>
              <w:left w:val="single" w:sz="4" w:space="0" w:color="000000"/>
              <w:bottom w:val="single" w:sz="4" w:space="0" w:color="000000"/>
            </w:tcBorders>
            <w:shd w:val="clear" w:color="auto" w:fill="auto"/>
          </w:tcPr>
          <w:p w14:paraId="226A4B10"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91</w:t>
            </w:r>
          </w:p>
        </w:tc>
        <w:tc>
          <w:tcPr>
            <w:tcW w:w="1276" w:type="dxa"/>
            <w:tcBorders>
              <w:top w:val="single" w:sz="4" w:space="0" w:color="000000"/>
              <w:left w:val="single" w:sz="4" w:space="0" w:color="000000"/>
              <w:bottom w:val="single" w:sz="4" w:space="0" w:color="000000"/>
            </w:tcBorders>
            <w:shd w:val="clear" w:color="auto" w:fill="auto"/>
            <w:vAlign w:val="center"/>
          </w:tcPr>
          <w:p w14:paraId="62CE670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-40</w:t>
            </w:r>
          </w:p>
        </w:tc>
        <w:tc>
          <w:tcPr>
            <w:tcW w:w="1276" w:type="dxa"/>
            <w:tcBorders>
              <w:top w:val="single" w:sz="4" w:space="0" w:color="000000"/>
              <w:left w:val="single" w:sz="4" w:space="0" w:color="000000"/>
              <w:bottom w:val="single" w:sz="4" w:space="0" w:color="000000"/>
            </w:tcBorders>
            <w:shd w:val="clear" w:color="auto" w:fill="auto"/>
            <w:vAlign w:val="center"/>
          </w:tcPr>
          <w:p w14:paraId="23542714"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-30%</w:t>
            </w:r>
          </w:p>
        </w:tc>
        <w:tc>
          <w:tcPr>
            <w:tcW w:w="6623" w:type="dxa"/>
            <w:gridSpan w:val="4"/>
            <w:tcBorders>
              <w:left w:val="single" w:sz="4" w:space="0" w:color="000000"/>
            </w:tcBorders>
            <w:shd w:val="clear" w:color="auto" w:fill="auto"/>
          </w:tcPr>
          <w:p w14:paraId="6E6BFD6F" w14:textId="77777777" w:rsidR="00781BB6" w:rsidRDefault="00781BB6" w:rsidP="004A3AED">
            <w:pPr>
              <w:snapToGrid w:val="0"/>
            </w:pPr>
          </w:p>
        </w:tc>
      </w:tr>
      <w:tr w:rsidR="00781BB6" w14:paraId="1528D156" w14:textId="77777777" w:rsidTr="00122796">
        <w:tc>
          <w:tcPr>
            <w:tcW w:w="791" w:type="dxa"/>
            <w:tcBorders>
              <w:top w:val="single" w:sz="4" w:space="0" w:color="000000"/>
              <w:left w:val="single" w:sz="4" w:space="0" w:color="000000"/>
              <w:bottom w:val="single" w:sz="4" w:space="0" w:color="000000"/>
            </w:tcBorders>
            <w:shd w:val="clear" w:color="auto" w:fill="auto"/>
          </w:tcPr>
          <w:p w14:paraId="0855E4E2" w14:textId="77777777" w:rsidR="00781BB6" w:rsidRDefault="00781BB6" w:rsidP="004A3AED">
            <w:pPr>
              <w:jc w:val="center"/>
            </w:pPr>
            <w:r>
              <w:t>1.4.</w:t>
            </w:r>
          </w:p>
        </w:tc>
        <w:tc>
          <w:tcPr>
            <w:tcW w:w="3745" w:type="dxa"/>
            <w:gridSpan w:val="2"/>
            <w:tcBorders>
              <w:top w:val="single" w:sz="4" w:space="0" w:color="000000"/>
              <w:left w:val="single" w:sz="4" w:space="0" w:color="000000"/>
              <w:bottom w:val="single" w:sz="4" w:space="0" w:color="000000"/>
            </w:tcBorders>
            <w:shd w:val="clear" w:color="auto" w:fill="auto"/>
          </w:tcPr>
          <w:p w14:paraId="623A65F3"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ir ar vienu no vecākiem</w:t>
            </w:r>
          </w:p>
        </w:tc>
        <w:tc>
          <w:tcPr>
            <w:tcW w:w="1276" w:type="dxa"/>
            <w:tcBorders>
              <w:top w:val="single" w:sz="4" w:space="0" w:color="000000"/>
              <w:left w:val="single" w:sz="4" w:space="0" w:color="000000"/>
              <w:bottom w:val="single" w:sz="4" w:space="0" w:color="000000"/>
            </w:tcBorders>
            <w:shd w:val="clear" w:color="auto" w:fill="auto"/>
          </w:tcPr>
          <w:p w14:paraId="75660FC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130</w:t>
            </w:r>
          </w:p>
        </w:tc>
        <w:tc>
          <w:tcPr>
            <w:tcW w:w="1276" w:type="dxa"/>
            <w:tcBorders>
              <w:top w:val="single" w:sz="4" w:space="0" w:color="000000"/>
              <w:left w:val="single" w:sz="4" w:space="0" w:color="000000"/>
              <w:bottom w:val="single" w:sz="4" w:space="0" w:color="000000"/>
            </w:tcBorders>
            <w:shd w:val="clear" w:color="auto" w:fill="auto"/>
            <w:vAlign w:val="center"/>
          </w:tcPr>
          <w:p w14:paraId="6778A38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-66</w:t>
            </w:r>
          </w:p>
        </w:tc>
        <w:tc>
          <w:tcPr>
            <w:tcW w:w="1276" w:type="dxa"/>
            <w:tcBorders>
              <w:top w:val="single" w:sz="4" w:space="0" w:color="000000"/>
              <w:left w:val="single" w:sz="4" w:space="0" w:color="000000"/>
              <w:bottom w:val="single" w:sz="4" w:space="0" w:color="000000"/>
            </w:tcBorders>
            <w:shd w:val="clear" w:color="auto" w:fill="auto"/>
            <w:vAlign w:val="center"/>
          </w:tcPr>
          <w:p w14:paraId="1A2668A8"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-33%</w:t>
            </w:r>
          </w:p>
        </w:tc>
        <w:tc>
          <w:tcPr>
            <w:tcW w:w="6623" w:type="dxa"/>
            <w:gridSpan w:val="4"/>
            <w:tcBorders>
              <w:left w:val="single" w:sz="4" w:space="0" w:color="000000"/>
            </w:tcBorders>
            <w:shd w:val="clear" w:color="auto" w:fill="auto"/>
          </w:tcPr>
          <w:p w14:paraId="4E89BD1D" w14:textId="77777777" w:rsidR="00781BB6" w:rsidRDefault="00781BB6" w:rsidP="004A3AED">
            <w:pPr>
              <w:snapToGrid w:val="0"/>
            </w:pPr>
          </w:p>
        </w:tc>
      </w:tr>
      <w:tr w:rsidR="00781BB6" w14:paraId="7E66A8BA" w14:textId="77777777" w:rsidTr="00122796">
        <w:tc>
          <w:tcPr>
            <w:tcW w:w="791" w:type="dxa"/>
            <w:tcBorders>
              <w:top w:val="single" w:sz="4" w:space="0" w:color="000000"/>
              <w:left w:val="single" w:sz="4" w:space="0" w:color="000000"/>
              <w:bottom w:val="single" w:sz="4" w:space="0" w:color="000000"/>
            </w:tcBorders>
            <w:shd w:val="clear" w:color="auto" w:fill="auto"/>
          </w:tcPr>
          <w:p w14:paraId="59F394E0" w14:textId="77777777" w:rsidR="00781BB6" w:rsidRDefault="00781BB6" w:rsidP="004A3AED">
            <w:pPr>
              <w:jc w:val="center"/>
              <w:rPr>
                <w:b/>
              </w:rPr>
            </w:pPr>
            <w:r>
              <w:rPr>
                <w:b/>
              </w:rPr>
              <w:t>2.</w:t>
            </w:r>
          </w:p>
        </w:tc>
        <w:tc>
          <w:tcPr>
            <w:tcW w:w="3745" w:type="dxa"/>
            <w:gridSpan w:val="2"/>
            <w:tcBorders>
              <w:top w:val="single" w:sz="4" w:space="0" w:color="000000"/>
              <w:left w:val="single" w:sz="4" w:space="0" w:color="000000"/>
              <w:bottom w:val="single" w:sz="4" w:space="0" w:color="000000"/>
            </w:tcBorders>
            <w:shd w:val="clear" w:color="auto" w:fill="auto"/>
          </w:tcPr>
          <w:p w14:paraId="70A33DE6"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Iedalījums pa vecuma grupām:</w:t>
            </w:r>
          </w:p>
        </w:tc>
        <w:tc>
          <w:tcPr>
            <w:tcW w:w="1276" w:type="dxa"/>
            <w:tcBorders>
              <w:top w:val="single" w:sz="4" w:space="0" w:color="000000"/>
              <w:left w:val="single" w:sz="4" w:space="0" w:color="000000"/>
              <w:bottom w:val="single" w:sz="4" w:space="0" w:color="000000"/>
            </w:tcBorders>
            <w:shd w:val="clear" w:color="auto" w:fill="auto"/>
          </w:tcPr>
          <w:p w14:paraId="418A894E"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7AC24CC6"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0B084729" w14:textId="77777777" w:rsidR="00781BB6" w:rsidRPr="00A951D1" w:rsidRDefault="00781BB6" w:rsidP="004A3AED">
            <w:pPr>
              <w:snapToGrid w:val="0"/>
              <w:jc w:val="center"/>
              <w:rPr>
                <w:rFonts w:ascii="Times New Roman" w:hAnsi="Times New Roman" w:cs="Times New Roman"/>
                <w:b/>
              </w:rPr>
            </w:pPr>
          </w:p>
        </w:tc>
        <w:tc>
          <w:tcPr>
            <w:tcW w:w="6623" w:type="dxa"/>
            <w:gridSpan w:val="4"/>
            <w:tcBorders>
              <w:left w:val="single" w:sz="4" w:space="0" w:color="000000"/>
            </w:tcBorders>
            <w:shd w:val="clear" w:color="auto" w:fill="auto"/>
          </w:tcPr>
          <w:p w14:paraId="579EB3DA" w14:textId="77777777" w:rsidR="00781BB6" w:rsidRDefault="00781BB6" w:rsidP="004A3AED">
            <w:pPr>
              <w:snapToGrid w:val="0"/>
            </w:pPr>
          </w:p>
        </w:tc>
      </w:tr>
      <w:tr w:rsidR="00781BB6" w14:paraId="67EA69AC" w14:textId="77777777" w:rsidTr="00122796">
        <w:tc>
          <w:tcPr>
            <w:tcW w:w="791" w:type="dxa"/>
            <w:tcBorders>
              <w:top w:val="single" w:sz="4" w:space="0" w:color="000000"/>
              <w:left w:val="single" w:sz="4" w:space="0" w:color="000000"/>
              <w:bottom w:val="single" w:sz="4" w:space="0" w:color="000000"/>
            </w:tcBorders>
            <w:shd w:val="clear" w:color="auto" w:fill="auto"/>
          </w:tcPr>
          <w:p w14:paraId="4363F569" w14:textId="77777777" w:rsidR="00781BB6" w:rsidRDefault="00781BB6" w:rsidP="004A3AED">
            <w:pPr>
              <w:jc w:val="center"/>
            </w:pPr>
            <w:r>
              <w:t>2.1.</w:t>
            </w:r>
          </w:p>
        </w:tc>
        <w:tc>
          <w:tcPr>
            <w:tcW w:w="3745" w:type="dxa"/>
            <w:gridSpan w:val="2"/>
            <w:tcBorders>
              <w:top w:val="single" w:sz="4" w:space="0" w:color="000000"/>
              <w:left w:val="single" w:sz="4" w:space="0" w:color="000000"/>
              <w:bottom w:val="single" w:sz="4" w:space="0" w:color="000000"/>
            </w:tcBorders>
            <w:shd w:val="clear" w:color="auto" w:fill="auto"/>
          </w:tcPr>
          <w:p w14:paraId="6CCA9123"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līdz 7 gadiem</w:t>
            </w:r>
          </w:p>
        </w:tc>
        <w:tc>
          <w:tcPr>
            <w:tcW w:w="1276" w:type="dxa"/>
            <w:tcBorders>
              <w:top w:val="single" w:sz="4" w:space="0" w:color="000000"/>
              <w:left w:val="single" w:sz="4" w:space="0" w:color="000000"/>
              <w:bottom w:val="single" w:sz="4" w:space="0" w:color="000000"/>
            </w:tcBorders>
            <w:shd w:val="clear" w:color="auto" w:fill="auto"/>
          </w:tcPr>
          <w:p w14:paraId="322EDD4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4AECE14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7C8A9EB4"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+100%</w:t>
            </w:r>
          </w:p>
        </w:tc>
        <w:tc>
          <w:tcPr>
            <w:tcW w:w="6623" w:type="dxa"/>
            <w:gridSpan w:val="4"/>
            <w:tcBorders>
              <w:left w:val="single" w:sz="4" w:space="0" w:color="000000"/>
            </w:tcBorders>
            <w:shd w:val="clear" w:color="auto" w:fill="auto"/>
          </w:tcPr>
          <w:p w14:paraId="6CF757A6" w14:textId="77777777" w:rsidR="00781BB6" w:rsidRDefault="00781BB6" w:rsidP="004A3AED">
            <w:pPr>
              <w:snapToGrid w:val="0"/>
            </w:pPr>
          </w:p>
        </w:tc>
      </w:tr>
      <w:tr w:rsidR="00781BB6" w14:paraId="01CB6988" w14:textId="77777777" w:rsidTr="00122796">
        <w:tc>
          <w:tcPr>
            <w:tcW w:w="791" w:type="dxa"/>
            <w:tcBorders>
              <w:top w:val="single" w:sz="4" w:space="0" w:color="000000"/>
              <w:left w:val="single" w:sz="4" w:space="0" w:color="000000"/>
              <w:bottom w:val="single" w:sz="4" w:space="0" w:color="000000"/>
            </w:tcBorders>
            <w:shd w:val="clear" w:color="auto" w:fill="auto"/>
          </w:tcPr>
          <w:p w14:paraId="26E4DAC1" w14:textId="77777777" w:rsidR="00781BB6" w:rsidRDefault="00781BB6" w:rsidP="004A3AED">
            <w:pPr>
              <w:jc w:val="center"/>
            </w:pPr>
            <w:r>
              <w:t>2.2.</w:t>
            </w:r>
          </w:p>
        </w:tc>
        <w:tc>
          <w:tcPr>
            <w:tcW w:w="3745" w:type="dxa"/>
            <w:gridSpan w:val="2"/>
            <w:tcBorders>
              <w:top w:val="single" w:sz="4" w:space="0" w:color="000000"/>
              <w:left w:val="single" w:sz="4" w:space="0" w:color="000000"/>
              <w:bottom w:val="single" w:sz="4" w:space="0" w:color="000000"/>
            </w:tcBorders>
            <w:shd w:val="clear" w:color="auto" w:fill="auto"/>
          </w:tcPr>
          <w:p w14:paraId="34A8EDD7"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no 8 – 10 gadiem</w:t>
            </w:r>
          </w:p>
        </w:tc>
        <w:tc>
          <w:tcPr>
            <w:tcW w:w="1276" w:type="dxa"/>
            <w:tcBorders>
              <w:top w:val="single" w:sz="4" w:space="0" w:color="000000"/>
              <w:left w:val="single" w:sz="4" w:space="0" w:color="000000"/>
              <w:bottom w:val="single" w:sz="4" w:space="0" w:color="000000"/>
            </w:tcBorders>
            <w:shd w:val="clear" w:color="auto" w:fill="auto"/>
          </w:tcPr>
          <w:p w14:paraId="4FB90EC5"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5</w:t>
            </w:r>
          </w:p>
        </w:tc>
        <w:tc>
          <w:tcPr>
            <w:tcW w:w="1276" w:type="dxa"/>
            <w:tcBorders>
              <w:top w:val="single" w:sz="4" w:space="0" w:color="000000"/>
              <w:left w:val="single" w:sz="4" w:space="0" w:color="000000"/>
              <w:bottom w:val="single" w:sz="4" w:space="0" w:color="000000"/>
            </w:tcBorders>
            <w:shd w:val="clear" w:color="auto" w:fill="auto"/>
            <w:vAlign w:val="center"/>
          </w:tcPr>
          <w:p w14:paraId="0978883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14:paraId="700E67FD"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+66%</w:t>
            </w:r>
          </w:p>
        </w:tc>
        <w:tc>
          <w:tcPr>
            <w:tcW w:w="6623" w:type="dxa"/>
            <w:gridSpan w:val="4"/>
            <w:tcBorders>
              <w:left w:val="single" w:sz="4" w:space="0" w:color="000000"/>
            </w:tcBorders>
            <w:shd w:val="clear" w:color="auto" w:fill="auto"/>
          </w:tcPr>
          <w:p w14:paraId="73B85615" w14:textId="77777777" w:rsidR="00781BB6" w:rsidRDefault="00781BB6" w:rsidP="004A3AED">
            <w:pPr>
              <w:snapToGrid w:val="0"/>
            </w:pPr>
          </w:p>
        </w:tc>
      </w:tr>
      <w:tr w:rsidR="00781BB6" w14:paraId="082D4CD8" w14:textId="77777777" w:rsidTr="00122796">
        <w:tc>
          <w:tcPr>
            <w:tcW w:w="791" w:type="dxa"/>
            <w:tcBorders>
              <w:top w:val="single" w:sz="4" w:space="0" w:color="000000"/>
              <w:left w:val="single" w:sz="4" w:space="0" w:color="000000"/>
              <w:bottom w:val="single" w:sz="4" w:space="0" w:color="000000"/>
            </w:tcBorders>
            <w:shd w:val="clear" w:color="auto" w:fill="auto"/>
          </w:tcPr>
          <w:p w14:paraId="739C2A4B" w14:textId="77777777" w:rsidR="00781BB6" w:rsidRDefault="00781BB6" w:rsidP="004A3AED">
            <w:pPr>
              <w:jc w:val="center"/>
            </w:pPr>
            <w:r>
              <w:t>2.3.</w:t>
            </w:r>
          </w:p>
        </w:tc>
        <w:tc>
          <w:tcPr>
            <w:tcW w:w="3745" w:type="dxa"/>
            <w:gridSpan w:val="2"/>
            <w:tcBorders>
              <w:top w:val="single" w:sz="4" w:space="0" w:color="000000"/>
              <w:left w:val="single" w:sz="4" w:space="0" w:color="000000"/>
              <w:bottom w:val="single" w:sz="4" w:space="0" w:color="000000"/>
            </w:tcBorders>
            <w:shd w:val="clear" w:color="auto" w:fill="auto"/>
          </w:tcPr>
          <w:p w14:paraId="490F7FAD"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no 11 – 14 gadiem</w:t>
            </w:r>
          </w:p>
        </w:tc>
        <w:tc>
          <w:tcPr>
            <w:tcW w:w="1276" w:type="dxa"/>
            <w:tcBorders>
              <w:top w:val="single" w:sz="4" w:space="0" w:color="000000"/>
              <w:left w:val="single" w:sz="4" w:space="0" w:color="000000"/>
              <w:bottom w:val="single" w:sz="4" w:space="0" w:color="000000"/>
            </w:tcBorders>
            <w:shd w:val="clear" w:color="auto" w:fill="auto"/>
          </w:tcPr>
          <w:p w14:paraId="72A1E72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65</w:t>
            </w:r>
          </w:p>
        </w:tc>
        <w:tc>
          <w:tcPr>
            <w:tcW w:w="1276" w:type="dxa"/>
            <w:tcBorders>
              <w:top w:val="single" w:sz="4" w:space="0" w:color="000000"/>
              <w:left w:val="single" w:sz="4" w:space="0" w:color="000000"/>
              <w:bottom w:val="single" w:sz="4" w:space="0" w:color="000000"/>
            </w:tcBorders>
            <w:shd w:val="clear" w:color="auto" w:fill="auto"/>
            <w:vAlign w:val="center"/>
          </w:tcPr>
          <w:p w14:paraId="482D1B02"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vAlign w:val="center"/>
          </w:tcPr>
          <w:p w14:paraId="0571E7C8"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-13%</w:t>
            </w:r>
          </w:p>
        </w:tc>
        <w:tc>
          <w:tcPr>
            <w:tcW w:w="6623" w:type="dxa"/>
            <w:gridSpan w:val="4"/>
            <w:tcBorders>
              <w:left w:val="single" w:sz="4" w:space="0" w:color="000000"/>
            </w:tcBorders>
            <w:shd w:val="clear" w:color="auto" w:fill="auto"/>
          </w:tcPr>
          <w:p w14:paraId="7DD5A524" w14:textId="77777777" w:rsidR="00781BB6" w:rsidRDefault="00781BB6" w:rsidP="004A3AED">
            <w:pPr>
              <w:snapToGrid w:val="0"/>
            </w:pPr>
          </w:p>
        </w:tc>
      </w:tr>
      <w:tr w:rsidR="00781BB6" w14:paraId="38A8FD07" w14:textId="77777777" w:rsidTr="00122796">
        <w:tc>
          <w:tcPr>
            <w:tcW w:w="791" w:type="dxa"/>
            <w:tcBorders>
              <w:top w:val="single" w:sz="4" w:space="0" w:color="000000"/>
              <w:left w:val="single" w:sz="4" w:space="0" w:color="000000"/>
              <w:bottom w:val="single" w:sz="4" w:space="0" w:color="000000"/>
            </w:tcBorders>
            <w:shd w:val="clear" w:color="auto" w:fill="auto"/>
          </w:tcPr>
          <w:p w14:paraId="4CE9AA33" w14:textId="77777777" w:rsidR="00781BB6" w:rsidRDefault="00781BB6" w:rsidP="004A3AED">
            <w:pPr>
              <w:jc w:val="center"/>
            </w:pPr>
            <w:r>
              <w:t>2.4.</w:t>
            </w:r>
          </w:p>
        </w:tc>
        <w:tc>
          <w:tcPr>
            <w:tcW w:w="3745" w:type="dxa"/>
            <w:gridSpan w:val="2"/>
            <w:tcBorders>
              <w:top w:val="single" w:sz="4" w:space="0" w:color="000000"/>
              <w:left w:val="single" w:sz="4" w:space="0" w:color="000000"/>
              <w:bottom w:val="single" w:sz="4" w:space="0" w:color="000000"/>
            </w:tcBorders>
            <w:shd w:val="clear" w:color="auto" w:fill="auto"/>
          </w:tcPr>
          <w:p w14:paraId="3B33350E"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no 15 – 16 gadiem</w:t>
            </w:r>
          </w:p>
        </w:tc>
        <w:tc>
          <w:tcPr>
            <w:tcW w:w="1276" w:type="dxa"/>
            <w:tcBorders>
              <w:top w:val="single" w:sz="4" w:space="0" w:color="000000"/>
              <w:left w:val="single" w:sz="4" w:space="0" w:color="000000"/>
              <w:bottom w:val="single" w:sz="4" w:space="0" w:color="000000"/>
            </w:tcBorders>
            <w:shd w:val="clear" w:color="auto" w:fill="auto"/>
          </w:tcPr>
          <w:p w14:paraId="36871B5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95</w:t>
            </w:r>
          </w:p>
        </w:tc>
        <w:tc>
          <w:tcPr>
            <w:tcW w:w="1276" w:type="dxa"/>
            <w:tcBorders>
              <w:top w:val="single" w:sz="4" w:space="0" w:color="000000"/>
              <w:left w:val="single" w:sz="4" w:space="0" w:color="000000"/>
              <w:bottom w:val="single" w:sz="4" w:space="0" w:color="000000"/>
            </w:tcBorders>
            <w:shd w:val="clear" w:color="auto" w:fill="auto"/>
            <w:vAlign w:val="center"/>
          </w:tcPr>
          <w:p w14:paraId="7831072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-34</w:t>
            </w:r>
          </w:p>
        </w:tc>
        <w:tc>
          <w:tcPr>
            <w:tcW w:w="1276" w:type="dxa"/>
            <w:tcBorders>
              <w:top w:val="single" w:sz="4" w:space="0" w:color="000000"/>
              <w:left w:val="single" w:sz="4" w:space="0" w:color="000000"/>
              <w:bottom w:val="single" w:sz="4" w:space="0" w:color="000000"/>
            </w:tcBorders>
            <w:shd w:val="clear" w:color="auto" w:fill="auto"/>
            <w:vAlign w:val="center"/>
          </w:tcPr>
          <w:p w14:paraId="0BED9ED2"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-26%</w:t>
            </w:r>
          </w:p>
        </w:tc>
        <w:tc>
          <w:tcPr>
            <w:tcW w:w="6623" w:type="dxa"/>
            <w:gridSpan w:val="4"/>
            <w:tcBorders>
              <w:left w:val="single" w:sz="4" w:space="0" w:color="000000"/>
            </w:tcBorders>
            <w:shd w:val="clear" w:color="auto" w:fill="auto"/>
          </w:tcPr>
          <w:p w14:paraId="35F2A4CC" w14:textId="77777777" w:rsidR="00781BB6" w:rsidRDefault="00781BB6" w:rsidP="004A3AED">
            <w:pPr>
              <w:snapToGrid w:val="0"/>
            </w:pPr>
          </w:p>
        </w:tc>
      </w:tr>
      <w:tr w:rsidR="00781BB6" w14:paraId="01F51971" w14:textId="77777777" w:rsidTr="00122796">
        <w:tc>
          <w:tcPr>
            <w:tcW w:w="791" w:type="dxa"/>
            <w:tcBorders>
              <w:top w:val="single" w:sz="4" w:space="0" w:color="000000"/>
              <w:left w:val="single" w:sz="4" w:space="0" w:color="000000"/>
              <w:bottom w:val="single" w:sz="4" w:space="0" w:color="000000"/>
            </w:tcBorders>
            <w:shd w:val="clear" w:color="auto" w:fill="auto"/>
          </w:tcPr>
          <w:p w14:paraId="45FFC3FE" w14:textId="77777777" w:rsidR="00781BB6" w:rsidRDefault="00781BB6" w:rsidP="004A3AED">
            <w:pPr>
              <w:jc w:val="center"/>
            </w:pPr>
            <w:r>
              <w:t>2.5.</w:t>
            </w:r>
          </w:p>
        </w:tc>
        <w:tc>
          <w:tcPr>
            <w:tcW w:w="3745" w:type="dxa"/>
            <w:gridSpan w:val="2"/>
            <w:tcBorders>
              <w:top w:val="single" w:sz="4" w:space="0" w:color="000000"/>
              <w:left w:val="single" w:sz="4" w:space="0" w:color="000000"/>
              <w:bottom w:val="single" w:sz="4" w:space="0" w:color="000000"/>
            </w:tcBorders>
            <w:shd w:val="clear" w:color="auto" w:fill="auto"/>
          </w:tcPr>
          <w:p w14:paraId="000EC7EF"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no 17 – 18 gadiem</w:t>
            </w:r>
          </w:p>
        </w:tc>
        <w:tc>
          <w:tcPr>
            <w:tcW w:w="1276" w:type="dxa"/>
            <w:tcBorders>
              <w:top w:val="single" w:sz="4" w:space="0" w:color="000000"/>
              <w:left w:val="single" w:sz="4" w:space="0" w:color="000000"/>
              <w:bottom w:val="single" w:sz="4" w:space="0" w:color="000000"/>
            </w:tcBorders>
            <w:shd w:val="clear" w:color="auto" w:fill="auto"/>
          </w:tcPr>
          <w:p w14:paraId="5218DB70"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54</w:t>
            </w:r>
          </w:p>
        </w:tc>
        <w:tc>
          <w:tcPr>
            <w:tcW w:w="1276" w:type="dxa"/>
            <w:tcBorders>
              <w:top w:val="single" w:sz="4" w:space="0" w:color="000000"/>
              <w:left w:val="single" w:sz="4" w:space="0" w:color="000000"/>
              <w:bottom w:val="single" w:sz="4" w:space="0" w:color="000000"/>
            </w:tcBorders>
            <w:shd w:val="clear" w:color="auto" w:fill="auto"/>
            <w:vAlign w:val="center"/>
          </w:tcPr>
          <w:p w14:paraId="1EA739B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-16</w:t>
            </w:r>
          </w:p>
        </w:tc>
        <w:tc>
          <w:tcPr>
            <w:tcW w:w="1276" w:type="dxa"/>
            <w:tcBorders>
              <w:top w:val="single" w:sz="4" w:space="0" w:color="000000"/>
              <w:left w:val="single" w:sz="4" w:space="0" w:color="000000"/>
              <w:bottom w:val="single" w:sz="4" w:space="0" w:color="000000"/>
            </w:tcBorders>
            <w:shd w:val="clear" w:color="auto" w:fill="auto"/>
            <w:vAlign w:val="center"/>
          </w:tcPr>
          <w:p w14:paraId="105D3942"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-22%</w:t>
            </w:r>
          </w:p>
        </w:tc>
        <w:tc>
          <w:tcPr>
            <w:tcW w:w="6623" w:type="dxa"/>
            <w:gridSpan w:val="4"/>
            <w:tcBorders>
              <w:left w:val="single" w:sz="4" w:space="0" w:color="000000"/>
            </w:tcBorders>
            <w:shd w:val="clear" w:color="auto" w:fill="auto"/>
          </w:tcPr>
          <w:p w14:paraId="636A596A" w14:textId="77777777" w:rsidR="00781BB6" w:rsidRDefault="00781BB6" w:rsidP="004A3AED">
            <w:pPr>
              <w:snapToGrid w:val="0"/>
            </w:pPr>
          </w:p>
        </w:tc>
      </w:tr>
      <w:tr w:rsidR="00781BB6" w14:paraId="4D9E38D6" w14:textId="77777777" w:rsidTr="00122796">
        <w:tc>
          <w:tcPr>
            <w:tcW w:w="791" w:type="dxa"/>
            <w:tcBorders>
              <w:top w:val="single" w:sz="4" w:space="0" w:color="000000"/>
              <w:left w:val="single" w:sz="4" w:space="0" w:color="000000"/>
              <w:bottom w:val="single" w:sz="4" w:space="0" w:color="000000"/>
            </w:tcBorders>
            <w:shd w:val="clear" w:color="auto" w:fill="auto"/>
          </w:tcPr>
          <w:p w14:paraId="32DDC70A" w14:textId="77777777" w:rsidR="00781BB6" w:rsidRDefault="00781BB6" w:rsidP="004A3AED">
            <w:pPr>
              <w:jc w:val="center"/>
              <w:rPr>
                <w:b/>
              </w:rPr>
            </w:pPr>
            <w:r>
              <w:rPr>
                <w:b/>
              </w:rPr>
              <w:t>3.</w:t>
            </w:r>
          </w:p>
        </w:tc>
        <w:tc>
          <w:tcPr>
            <w:tcW w:w="3745" w:type="dxa"/>
            <w:gridSpan w:val="2"/>
            <w:tcBorders>
              <w:top w:val="single" w:sz="4" w:space="0" w:color="000000"/>
              <w:left w:val="single" w:sz="4" w:space="0" w:color="000000"/>
              <w:bottom w:val="single" w:sz="4" w:space="0" w:color="000000"/>
            </w:tcBorders>
            <w:shd w:val="clear" w:color="auto" w:fill="auto"/>
          </w:tcPr>
          <w:p w14:paraId="01298CF3"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Iedalījums pēc dzimuma:</w:t>
            </w:r>
          </w:p>
        </w:tc>
        <w:tc>
          <w:tcPr>
            <w:tcW w:w="1276" w:type="dxa"/>
            <w:tcBorders>
              <w:top w:val="single" w:sz="4" w:space="0" w:color="000000"/>
              <w:left w:val="single" w:sz="4" w:space="0" w:color="000000"/>
              <w:bottom w:val="single" w:sz="4" w:space="0" w:color="000000"/>
            </w:tcBorders>
            <w:shd w:val="clear" w:color="auto" w:fill="auto"/>
          </w:tcPr>
          <w:p w14:paraId="3211073E"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524F9B82"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530DA23B" w14:textId="77777777" w:rsidR="00781BB6" w:rsidRPr="00A951D1" w:rsidRDefault="00781BB6" w:rsidP="004A3AED">
            <w:pPr>
              <w:snapToGrid w:val="0"/>
              <w:jc w:val="center"/>
              <w:rPr>
                <w:rFonts w:ascii="Times New Roman" w:hAnsi="Times New Roman" w:cs="Times New Roman"/>
                <w:b/>
              </w:rPr>
            </w:pPr>
          </w:p>
        </w:tc>
        <w:tc>
          <w:tcPr>
            <w:tcW w:w="6623" w:type="dxa"/>
            <w:gridSpan w:val="4"/>
            <w:tcBorders>
              <w:left w:val="single" w:sz="4" w:space="0" w:color="000000"/>
            </w:tcBorders>
            <w:shd w:val="clear" w:color="auto" w:fill="auto"/>
          </w:tcPr>
          <w:p w14:paraId="4D15850E" w14:textId="77777777" w:rsidR="00781BB6" w:rsidRDefault="00781BB6" w:rsidP="004A3AED">
            <w:pPr>
              <w:snapToGrid w:val="0"/>
            </w:pPr>
          </w:p>
        </w:tc>
      </w:tr>
      <w:tr w:rsidR="00781BB6" w14:paraId="1552013C" w14:textId="77777777" w:rsidTr="00122796">
        <w:tc>
          <w:tcPr>
            <w:tcW w:w="791" w:type="dxa"/>
            <w:tcBorders>
              <w:top w:val="single" w:sz="4" w:space="0" w:color="000000"/>
              <w:left w:val="single" w:sz="4" w:space="0" w:color="000000"/>
              <w:bottom w:val="single" w:sz="4" w:space="0" w:color="000000"/>
            </w:tcBorders>
            <w:shd w:val="clear" w:color="auto" w:fill="auto"/>
          </w:tcPr>
          <w:p w14:paraId="49F73FE9" w14:textId="77777777" w:rsidR="00781BB6" w:rsidRDefault="00781BB6" w:rsidP="004A3AED">
            <w:pPr>
              <w:jc w:val="center"/>
            </w:pPr>
            <w:r>
              <w:t>3.1.</w:t>
            </w:r>
          </w:p>
        </w:tc>
        <w:tc>
          <w:tcPr>
            <w:tcW w:w="3745" w:type="dxa"/>
            <w:gridSpan w:val="2"/>
            <w:tcBorders>
              <w:top w:val="single" w:sz="4" w:space="0" w:color="000000"/>
              <w:left w:val="single" w:sz="4" w:space="0" w:color="000000"/>
              <w:bottom w:val="single" w:sz="4" w:space="0" w:color="000000"/>
            </w:tcBorders>
            <w:shd w:val="clear" w:color="auto" w:fill="auto"/>
          </w:tcPr>
          <w:p w14:paraId="2D5BA324"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Meitenes</w:t>
            </w:r>
          </w:p>
        </w:tc>
        <w:tc>
          <w:tcPr>
            <w:tcW w:w="1276" w:type="dxa"/>
            <w:tcBorders>
              <w:top w:val="single" w:sz="4" w:space="0" w:color="000000"/>
              <w:left w:val="single" w:sz="4" w:space="0" w:color="000000"/>
              <w:bottom w:val="single" w:sz="4" w:space="0" w:color="000000"/>
            </w:tcBorders>
            <w:shd w:val="clear" w:color="auto" w:fill="auto"/>
          </w:tcPr>
          <w:p w14:paraId="2F8E593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72</w:t>
            </w:r>
          </w:p>
        </w:tc>
        <w:tc>
          <w:tcPr>
            <w:tcW w:w="1276" w:type="dxa"/>
            <w:tcBorders>
              <w:top w:val="single" w:sz="4" w:space="0" w:color="000000"/>
              <w:left w:val="single" w:sz="4" w:space="0" w:color="000000"/>
              <w:bottom w:val="single" w:sz="4" w:space="0" w:color="000000"/>
            </w:tcBorders>
            <w:shd w:val="clear" w:color="auto" w:fill="auto"/>
            <w:vAlign w:val="center"/>
          </w:tcPr>
          <w:p w14:paraId="03019B9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-9</w:t>
            </w:r>
          </w:p>
        </w:tc>
        <w:tc>
          <w:tcPr>
            <w:tcW w:w="1276" w:type="dxa"/>
            <w:tcBorders>
              <w:top w:val="single" w:sz="4" w:space="0" w:color="000000"/>
              <w:left w:val="single" w:sz="4" w:space="0" w:color="000000"/>
              <w:bottom w:val="single" w:sz="4" w:space="0" w:color="000000"/>
            </w:tcBorders>
            <w:shd w:val="clear" w:color="auto" w:fill="auto"/>
            <w:vAlign w:val="center"/>
          </w:tcPr>
          <w:p w14:paraId="6FBA3542"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-11%</w:t>
            </w:r>
          </w:p>
        </w:tc>
        <w:tc>
          <w:tcPr>
            <w:tcW w:w="6623" w:type="dxa"/>
            <w:gridSpan w:val="4"/>
            <w:tcBorders>
              <w:left w:val="single" w:sz="4" w:space="0" w:color="000000"/>
            </w:tcBorders>
            <w:shd w:val="clear" w:color="auto" w:fill="auto"/>
          </w:tcPr>
          <w:p w14:paraId="559A2388" w14:textId="77777777" w:rsidR="00781BB6" w:rsidRDefault="00781BB6" w:rsidP="004A3AED">
            <w:pPr>
              <w:snapToGrid w:val="0"/>
            </w:pPr>
          </w:p>
        </w:tc>
      </w:tr>
      <w:tr w:rsidR="00781BB6" w14:paraId="2C72E008" w14:textId="77777777" w:rsidTr="00122796">
        <w:tc>
          <w:tcPr>
            <w:tcW w:w="791" w:type="dxa"/>
            <w:tcBorders>
              <w:top w:val="single" w:sz="4" w:space="0" w:color="000000"/>
              <w:left w:val="single" w:sz="4" w:space="0" w:color="000000"/>
              <w:bottom w:val="single" w:sz="4" w:space="0" w:color="000000"/>
            </w:tcBorders>
            <w:shd w:val="clear" w:color="auto" w:fill="auto"/>
          </w:tcPr>
          <w:p w14:paraId="060612B2" w14:textId="77777777" w:rsidR="00781BB6" w:rsidRDefault="00781BB6" w:rsidP="004A3AED">
            <w:pPr>
              <w:jc w:val="center"/>
            </w:pPr>
            <w:r>
              <w:t>3.2.</w:t>
            </w:r>
          </w:p>
        </w:tc>
        <w:tc>
          <w:tcPr>
            <w:tcW w:w="3745" w:type="dxa"/>
            <w:gridSpan w:val="2"/>
            <w:tcBorders>
              <w:top w:val="single" w:sz="4" w:space="0" w:color="000000"/>
              <w:left w:val="single" w:sz="4" w:space="0" w:color="000000"/>
              <w:bottom w:val="single" w:sz="4" w:space="0" w:color="000000"/>
            </w:tcBorders>
            <w:shd w:val="clear" w:color="auto" w:fill="auto"/>
          </w:tcPr>
          <w:p w14:paraId="3207FD79"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Zēni</w:t>
            </w:r>
          </w:p>
        </w:tc>
        <w:tc>
          <w:tcPr>
            <w:tcW w:w="1276" w:type="dxa"/>
            <w:tcBorders>
              <w:top w:val="single" w:sz="4" w:space="0" w:color="000000"/>
              <w:left w:val="single" w:sz="4" w:space="0" w:color="000000"/>
              <w:bottom w:val="single" w:sz="4" w:space="0" w:color="000000"/>
            </w:tcBorders>
            <w:shd w:val="clear" w:color="auto" w:fill="auto"/>
          </w:tcPr>
          <w:p w14:paraId="7793D761"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148</w:t>
            </w:r>
          </w:p>
        </w:tc>
        <w:tc>
          <w:tcPr>
            <w:tcW w:w="1276" w:type="dxa"/>
            <w:tcBorders>
              <w:top w:val="single" w:sz="4" w:space="0" w:color="000000"/>
              <w:left w:val="single" w:sz="4" w:space="0" w:color="000000"/>
              <w:bottom w:val="single" w:sz="4" w:space="0" w:color="000000"/>
            </w:tcBorders>
            <w:shd w:val="clear" w:color="auto" w:fill="auto"/>
            <w:vAlign w:val="center"/>
          </w:tcPr>
          <w:p w14:paraId="7DBAAEED"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-58</w:t>
            </w:r>
          </w:p>
        </w:tc>
        <w:tc>
          <w:tcPr>
            <w:tcW w:w="1276" w:type="dxa"/>
            <w:tcBorders>
              <w:top w:val="single" w:sz="4" w:space="0" w:color="000000"/>
              <w:left w:val="single" w:sz="4" w:space="0" w:color="000000"/>
              <w:bottom w:val="single" w:sz="4" w:space="0" w:color="000000"/>
            </w:tcBorders>
            <w:shd w:val="clear" w:color="auto" w:fill="auto"/>
            <w:vAlign w:val="center"/>
          </w:tcPr>
          <w:p w14:paraId="7DD5C2B0"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-28%</w:t>
            </w:r>
          </w:p>
        </w:tc>
        <w:tc>
          <w:tcPr>
            <w:tcW w:w="6623" w:type="dxa"/>
            <w:gridSpan w:val="4"/>
            <w:tcBorders>
              <w:left w:val="single" w:sz="4" w:space="0" w:color="000000"/>
            </w:tcBorders>
            <w:shd w:val="clear" w:color="auto" w:fill="auto"/>
          </w:tcPr>
          <w:p w14:paraId="0C9ADF3D" w14:textId="77777777" w:rsidR="00781BB6" w:rsidRDefault="00781BB6" w:rsidP="004A3AED">
            <w:pPr>
              <w:snapToGrid w:val="0"/>
            </w:pPr>
          </w:p>
        </w:tc>
      </w:tr>
      <w:tr w:rsidR="00781BB6" w14:paraId="79C2CBFB" w14:textId="77777777" w:rsidTr="00122796">
        <w:tc>
          <w:tcPr>
            <w:tcW w:w="791" w:type="dxa"/>
            <w:tcBorders>
              <w:top w:val="single" w:sz="4" w:space="0" w:color="000000"/>
              <w:left w:val="single" w:sz="4" w:space="0" w:color="000000"/>
              <w:bottom w:val="single" w:sz="4" w:space="0" w:color="000000"/>
            </w:tcBorders>
            <w:shd w:val="clear" w:color="auto" w:fill="auto"/>
          </w:tcPr>
          <w:p w14:paraId="4E096793" w14:textId="77777777" w:rsidR="00781BB6" w:rsidRDefault="00781BB6" w:rsidP="004A3AED">
            <w:pPr>
              <w:jc w:val="center"/>
              <w:rPr>
                <w:b/>
              </w:rPr>
            </w:pPr>
            <w:r>
              <w:rPr>
                <w:b/>
              </w:rPr>
              <w:t>4.</w:t>
            </w:r>
          </w:p>
        </w:tc>
        <w:tc>
          <w:tcPr>
            <w:tcW w:w="3745" w:type="dxa"/>
            <w:gridSpan w:val="2"/>
            <w:tcBorders>
              <w:top w:val="single" w:sz="4" w:space="0" w:color="000000"/>
              <w:left w:val="single" w:sz="4" w:space="0" w:color="000000"/>
              <w:bottom w:val="single" w:sz="4" w:space="0" w:color="000000"/>
            </w:tcBorders>
            <w:shd w:val="clear" w:color="auto" w:fill="auto"/>
          </w:tcPr>
          <w:p w14:paraId="59D755FB"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Mācās skolā</w:t>
            </w:r>
          </w:p>
        </w:tc>
        <w:tc>
          <w:tcPr>
            <w:tcW w:w="1276" w:type="dxa"/>
            <w:tcBorders>
              <w:top w:val="single" w:sz="4" w:space="0" w:color="000000"/>
              <w:left w:val="single" w:sz="4" w:space="0" w:color="000000"/>
              <w:bottom w:val="single" w:sz="4" w:space="0" w:color="000000"/>
            </w:tcBorders>
            <w:shd w:val="clear" w:color="auto" w:fill="auto"/>
          </w:tcPr>
          <w:p w14:paraId="350A6762"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187</w:t>
            </w:r>
          </w:p>
        </w:tc>
        <w:tc>
          <w:tcPr>
            <w:tcW w:w="1276" w:type="dxa"/>
            <w:tcBorders>
              <w:top w:val="single" w:sz="4" w:space="0" w:color="000000"/>
              <w:left w:val="single" w:sz="4" w:space="0" w:color="000000"/>
              <w:bottom w:val="single" w:sz="4" w:space="0" w:color="000000"/>
            </w:tcBorders>
            <w:shd w:val="clear" w:color="auto" w:fill="auto"/>
            <w:vAlign w:val="center"/>
          </w:tcPr>
          <w:p w14:paraId="6B2CF556"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-75</w:t>
            </w:r>
          </w:p>
        </w:tc>
        <w:tc>
          <w:tcPr>
            <w:tcW w:w="1276" w:type="dxa"/>
            <w:tcBorders>
              <w:top w:val="single" w:sz="4" w:space="0" w:color="000000"/>
              <w:left w:val="single" w:sz="4" w:space="0" w:color="000000"/>
              <w:bottom w:val="single" w:sz="4" w:space="0" w:color="000000"/>
            </w:tcBorders>
            <w:shd w:val="clear" w:color="auto" w:fill="auto"/>
            <w:vAlign w:val="center"/>
          </w:tcPr>
          <w:p w14:paraId="36CCE32C"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-28%</w:t>
            </w:r>
          </w:p>
        </w:tc>
        <w:tc>
          <w:tcPr>
            <w:tcW w:w="6623" w:type="dxa"/>
            <w:gridSpan w:val="4"/>
            <w:tcBorders>
              <w:left w:val="single" w:sz="4" w:space="0" w:color="000000"/>
            </w:tcBorders>
            <w:shd w:val="clear" w:color="auto" w:fill="auto"/>
          </w:tcPr>
          <w:p w14:paraId="6D33DD6F" w14:textId="77777777" w:rsidR="00781BB6" w:rsidRDefault="00781BB6" w:rsidP="004A3AED">
            <w:pPr>
              <w:snapToGrid w:val="0"/>
            </w:pPr>
          </w:p>
        </w:tc>
      </w:tr>
      <w:tr w:rsidR="00781BB6" w14:paraId="2DE48B12" w14:textId="77777777" w:rsidTr="00122796">
        <w:tc>
          <w:tcPr>
            <w:tcW w:w="791" w:type="dxa"/>
            <w:tcBorders>
              <w:top w:val="single" w:sz="4" w:space="0" w:color="000000"/>
              <w:left w:val="single" w:sz="4" w:space="0" w:color="000000"/>
              <w:bottom w:val="single" w:sz="4" w:space="0" w:color="000000"/>
            </w:tcBorders>
            <w:shd w:val="clear" w:color="auto" w:fill="auto"/>
          </w:tcPr>
          <w:p w14:paraId="41184250" w14:textId="77777777" w:rsidR="00781BB6" w:rsidRDefault="00781BB6" w:rsidP="004A3AED">
            <w:pPr>
              <w:jc w:val="center"/>
              <w:rPr>
                <w:b/>
              </w:rPr>
            </w:pPr>
            <w:r>
              <w:rPr>
                <w:b/>
              </w:rPr>
              <w:t>5.</w:t>
            </w:r>
          </w:p>
        </w:tc>
        <w:tc>
          <w:tcPr>
            <w:tcW w:w="3745" w:type="dxa"/>
            <w:gridSpan w:val="2"/>
            <w:tcBorders>
              <w:top w:val="single" w:sz="4" w:space="0" w:color="000000"/>
              <w:left w:val="single" w:sz="4" w:space="0" w:color="000000"/>
              <w:bottom w:val="single" w:sz="4" w:space="0" w:color="000000"/>
            </w:tcBorders>
            <w:shd w:val="clear" w:color="auto" w:fill="auto"/>
          </w:tcPr>
          <w:p w14:paraId="5AB4C0B7"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Nemācās</w:t>
            </w:r>
          </w:p>
        </w:tc>
        <w:tc>
          <w:tcPr>
            <w:tcW w:w="1276" w:type="dxa"/>
            <w:tcBorders>
              <w:top w:val="single" w:sz="4" w:space="0" w:color="000000"/>
              <w:left w:val="single" w:sz="4" w:space="0" w:color="000000"/>
              <w:bottom w:val="single" w:sz="4" w:space="0" w:color="000000"/>
            </w:tcBorders>
            <w:shd w:val="clear" w:color="auto" w:fill="auto"/>
          </w:tcPr>
          <w:p w14:paraId="63521B86"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24</w:t>
            </w:r>
          </w:p>
        </w:tc>
        <w:tc>
          <w:tcPr>
            <w:tcW w:w="1276" w:type="dxa"/>
            <w:tcBorders>
              <w:top w:val="single" w:sz="4" w:space="0" w:color="000000"/>
              <w:left w:val="single" w:sz="4" w:space="0" w:color="000000"/>
              <w:bottom w:val="single" w:sz="4" w:space="0" w:color="000000"/>
            </w:tcBorders>
            <w:shd w:val="clear" w:color="auto" w:fill="auto"/>
            <w:vAlign w:val="center"/>
          </w:tcPr>
          <w:p w14:paraId="5FF6C4D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vAlign w:val="center"/>
          </w:tcPr>
          <w:p w14:paraId="18EB1C51"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+20%</w:t>
            </w:r>
          </w:p>
        </w:tc>
        <w:tc>
          <w:tcPr>
            <w:tcW w:w="6623" w:type="dxa"/>
            <w:gridSpan w:val="4"/>
            <w:tcBorders>
              <w:left w:val="single" w:sz="4" w:space="0" w:color="000000"/>
            </w:tcBorders>
            <w:shd w:val="clear" w:color="auto" w:fill="auto"/>
          </w:tcPr>
          <w:p w14:paraId="0EAA1497" w14:textId="77777777" w:rsidR="00781BB6" w:rsidRDefault="00781BB6" w:rsidP="004A3AED">
            <w:pPr>
              <w:snapToGrid w:val="0"/>
            </w:pPr>
          </w:p>
        </w:tc>
      </w:tr>
      <w:tr w:rsidR="00781BB6" w14:paraId="0A5C57FE" w14:textId="77777777" w:rsidTr="00122796">
        <w:tc>
          <w:tcPr>
            <w:tcW w:w="791" w:type="dxa"/>
            <w:tcBorders>
              <w:top w:val="single" w:sz="4" w:space="0" w:color="000000"/>
              <w:left w:val="single" w:sz="4" w:space="0" w:color="000000"/>
              <w:bottom w:val="single" w:sz="4" w:space="0" w:color="000000"/>
            </w:tcBorders>
            <w:shd w:val="clear" w:color="auto" w:fill="auto"/>
          </w:tcPr>
          <w:p w14:paraId="33B7FD71" w14:textId="77777777" w:rsidR="00781BB6" w:rsidRDefault="00781BB6" w:rsidP="004A3AED">
            <w:pPr>
              <w:jc w:val="center"/>
              <w:rPr>
                <w:b/>
              </w:rPr>
            </w:pPr>
            <w:r>
              <w:rPr>
                <w:b/>
              </w:rPr>
              <w:t>6.</w:t>
            </w:r>
          </w:p>
        </w:tc>
        <w:tc>
          <w:tcPr>
            <w:tcW w:w="3745" w:type="dxa"/>
            <w:gridSpan w:val="2"/>
            <w:tcBorders>
              <w:top w:val="single" w:sz="4" w:space="0" w:color="000000"/>
              <w:left w:val="single" w:sz="4" w:space="0" w:color="000000"/>
              <w:bottom w:val="single" w:sz="4" w:space="0" w:color="000000"/>
            </w:tcBorders>
            <w:shd w:val="clear" w:color="auto" w:fill="auto"/>
          </w:tcPr>
          <w:p w14:paraId="3482B1F7"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Strādā</w:t>
            </w:r>
          </w:p>
        </w:tc>
        <w:tc>
          <w:tcPr>
            <w:tcW w:w="1276" w:type="dxa"/>
            <w:tcBorders>
              <w:top w:val="single" w:sz="4" w:space="0" w:color="000000"/>
              <w:left w:val="single" w:sz="4" w:space="0" w:color="000000"/>
              <w:bottom w:val="single" w:sz="4" w:space="0" w:color="000000"/>
            </w:tcBorders>
            <w:shd w:val="clear" w:color="auto" w:fill="auto"/>
          </w:tcPr>
          <w:p w14:paraId="14F22960"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2929F6C8"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49ED2541"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+100%</w:t>
            </w:r>
          </w:p>
        </w:tc>
        <w:tc>
          <w:tcPr>
            <w:tcW w:w="6623" w:type="dxa"/>
            <w:gridSpan w:val="4"/>
            <w:tcBorders>
              <w:left w:val="single" w:sz="4" w:space="0" w:color="000000"/>
            </w:tcBorders>
            <w:shd w:val="clear" w:color="auto" w:fill="auto"/>
          </w:tcPr>
          <w:p w14:paraId="29BB1D36" w14:textId="77777777" w:rsidR="00781BB6" w:rsidRDefault="00781BB6" w:rsidP="004A3AED">
            <w:pPr>
              <w:snapToGrid w:val="0"/>
            </w:pPr>
          </w:p>
        </w:tc>
      </w:tr>
      <w:tr w:rsidR="00781BB6" w14:paraId="54A59B60" w14:textId="77777777" w:rsidTr="00122796">
        <w:tc>
          <w:tcPr>
            <w:tcW w:w="791" w:type="dxa"/>
            <w:tcBorders>
              <w:top w:val="single" w:sz="4" w:space="0" w:color="000000"/>
              <w:left w:val="single" w:sz="4" w:space="0" w:color="000000"/>
              <w:bottom w:val="single" w:sz="4" w:space="0" w:color="000000"/>
            </w:tcBorders>
            <w:shd w:val="clear" w:color="auto" w:fill="auto"/>
          </w:tcPr>
          <w:p w14:paraId="13A867AB" w14:textId="77777777" w:rsidR="00781BB6" w:rsidRDefault="00781BB6" w:rsidP="004A3AED">
            <w:pPr>
              <w:jc w:val="center"/>
              <w:rPr>
                <w:b/>
              </w:rPr>
            </w:pPr>
            <w:r>
              <w:rPr>
                <w:b/>
              </w:rPr>
              <w:t>7.</w:t>
            </w:r>
          </w:p>
        </w:tc>
        <w:tc>
          <w:tcPr>
            <w:tcW w:w="3745" w:type="dxa"/>
            <w:gridSpan w:val="2"/>
            <w:tcBorders>
              <w:top w:val="single" w:sz="4" w:space="0" w:color="000000"/>
              <w:left w:val="single" w:sz="4" w:space="0" w:color="000000"/>
              <w:bottom w:val="single" w:sz="4" w:space="0" w:color="000000"/>
            </w:tcBorders>
            <w:shd w:val="clear" w:color="auto" w:fill="auto"/>
          </w:tcPr>
          <w:p w14:paraId="3E9DCE08"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Nestrādā</w:t>
            </w:r>
          </w:p>
        </w:tc>
        <w:tc>
          <w:tcPr>
            <w:tcW w:w="1276" w:type="dxa"/>
            <w:tcBorders>
              <w:top w:val="single" w:sz="4" w:space="0" w:color="000000"/>
              <w:left w:val="single" w:sz="4" w:space="0" w:color="000000"/>
              <w:bottom w:val="single" w:sz="4" w:space="0" w:color="000000"/>
            </w:tcBorders>
            <w:shd w:val="clear" w:color="auto" w:fill="auto"/>
          </w:tcPr>
          <w:p w14:paraId="46F5EA9D"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63365D7A" w14:textId="55C51380"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37AD065C" w14:textId="0A86614E"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03D9C6A0" w14:textId="77777777" w:rsidR="00781BB6" w:rsidRDefault="00781BB6" w:rsidP="004A3AED">
            <w:pPr>
              <w:snapToGrid w:val="0"/>
              <w:rPr>
                <w:b/>
              </w:rPr>
            </w:pPr>
          </w:p>
        </w:tc>
      </w:tr>
      <w:tr w:rsidR="00781BB6" w14:paraId="4D02A526" w14:textId="77777777" w:rsidTr="00781BB6">
        <w:tc>
          <w:tcPr>
            <w:tcW w:w="8364" w:type="dxa"/>
            <w:gridSpan w:val="6"/>
            <w:tcBorders>
              <w:top w:val="single" w:sz="4" w:space="0" w:color="000000"/>
              <w:left w:val="single" w:sz="4" w:space="0" w:color="000000"/>
              <w:bottom w:val="single" w:sz="4" w:space="0" w:color="000000"/>
            </w:tcBorders>
            <w:shd w:val="clear" w:color="auto" w:fill="auto"/>
          </w:tcPr>
          <w:p w14:paraId="70469501" w14:textId="77777777" w:rsidR="00781BB6" w:rsidRPr="00A951D1" w:rsidRDefault="00781BB6" w:rsidP="004A3AED">
            <w:pPr>
              <w:jc w:val="center"/>
              <w:rPr>
                <w:rFonts w:ascii="Times New Roman" w:hAnsi="Times New Roman" w:cs="Times New Roman"/>
                <w:b/>
              </w:rPr>
            </w:pPr>
            <w:r w:rsidRPr="00A951D1">
              <w:rPr>
                <w:rFonts w:ascii="Times New Roman" w:hAnsi="Times New Roman" w:cs="Times New Roman"/>
                <w:b/>
              </w:rPr>
              <w:t>Nogādāto bērnu kategorija</w:t>
            </w:r>
          </w:p>
        </w:tc>
        <w:tc>
          <w:tcPr>
            <w:tcW w:w="6623" w:type="dxa"/>
            <w:gridSpan w:val="4"/>
            <w:tcBorders>
              <w:left w:val="single" w:sz="4" w:space="0" w:color="000000"/>
            </w:tcBorders>
            <w:shd w:val="clear" w:color="auto" w:fill="auto"/>
          </w:tcPr>
          <w:p w14:paraId="5ECF2D1D" w14:textId="77777777" w:rsidR="00781BB6" w:rsidRDefault="00781BB6" w:rsidP="004A3AED">
            <w:pPr>
              <w:snapToGrid w:val="0"/>
            </w:pPr>
          </w:p>
        </w:tc>
      </w:tr>
      <w:tr w:rsidR="00781BB6" w14:paraId="67D97132" w14:textId="77777777" w:rsidTr="00122796">
        <w:tc>
          <w:tcPr>
            <w:tcW w:w="827" w:type="dxa"/>
            <w:gridSpan w:val="2"/>
            <w:tcBorders>
              <w:top w:val="single" w:sz="4" w:space="0" w:color="000000"/>
              <w:left w:val="single" w:sz="4" w:space="0" w:color="000000"/>
              <w:bottom w:val="single" w:sz="4" w:space="0" w:color="000000"/>
            </w:tcBorders>
            <w:shd w:val="clear" w:color="auto" w:fill="auto"/>
            <w:vAlign w:val="center"/>
          </w:tcPr>
          <w:p w14:paraId="7986870E"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8.</w:t>
            </w:r>
          </w:p>
        </w:tc>
        <w:tc>
          <w:tcPr>
            <w:tcW w:w="3709" w:type="dxa"/>
            <w:tcBorders>
              <w:top w:val="single" w:sz="4" w:space="0" w:color="000000"/>
              <w:left w:val="single" w:sz="4" w:space="0" w:color="000000"/>
              <w:bottom w:val="single" w:sz="4" w:space="0" w:color="000000"/>
            </w:tcBorders>
            <w:shd w:val="clear" w:color="auto" w:fill="auto"/>
            <w:vAlign w:val="center"/>
          </w:tcPr>
          <w:p w14:paraId="38F825A3" w14:textId="77777777" w:rsidR="00781BB6" w:rsidRPr="00AB663E" w:rsidRDefault="00781BB6" w:rsidP="004A3AED">
            <w:pPr>
              <w:rPr>
                <w:rFonts w:ascii="Times New Roman" w:hAnsi="Times New Roman" w:cs="Times New Roman"/>
              </w:rPr>
            </w:pPr>
            <w:r w:rsidRPr="00AB663E">
              <w:rPr>
                <w:rFonts w:ascii="Times New Roman" w:hAnsi="Times New Roman" w:cs="Times New Roman"/>
                <w:b/>
              </w:rPr>
              <w:t>Nodaļā ievietoti bērni, kuri:</w:t>
            </w:r>
          </w:p>
        </w:tc>
        <w:tc>
          <w:tcPr>
            <w:tcW w:w="1276" w:type="dxa"/>
            <w:tcBorders>
              <w:top w:val="single" w:sz="4" w:space="0" w:color="000000"/>
              <w:left w:val="single" w:sz="4" w:space="0" w:color="000000"/>
              <w:bottom w:val="single" w:sz="4" w:space="0" w:color="000000"/>
            </w:tcBorders>
            <w:shd w:val="clear" w:color="auto" w:fill="auto"/>
            <w:vAlign w:val="center"/>
          </w:tcPr>
          <w:p w14:paraId="22C8BA4E"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099FFEE2" w14:textId="77777777" w:rsidR="00781BB6" w:rsidRPr="00AB663E" w:rsidRDefault="00781BB6" w:rsidP="004A3AE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5A01CE96" w14:textId="77777777" w:rsidR="00781BB6" w:rsidRPr="00A951D1" w:rsidRDefault="00781BB6" w:rsidP="004A3AED">
            <w:pPr>
              <w:snapToGrid w:val="0"/>
              <w:jc w:val="center"/>
              <w:rPr>
                <w:rFonts w:ascii="Times New Roman" w:hAnsi="Times New Roman" w:cs="Times New Roman"/>
                <w:b/>
              </w:rPr>
            </w:pPr>
          </w:p>
        </w:tc>
        <w:tc>
          <w:tcPr>
            <w:tcW w:w="6623" w:type="dxa"/>
            <w:gridSpan w:val="4"/>
            <w:tcBorders>
              <w:left w:val="single" w:sz="4" w:space="0" w:color="000000"/>
            </w:tcBorders>
            <w:shd w:val="clear" w:color="auto" w:fill="auto"/>
          </w:tcPr>
          <w:p w14:paraId="125F29F6" w14:textId="77777777" w:rsidR="00781BB6" w:rsidRDefault="00781BB6" w:rsidP="004A3AED">
            <w:pPr>
              <w:snapToGrid w:val="0"/>
            </w:pPr>
          </w:p>
        </w:tc>
      </w:tr>
      <w:tr w:rsidR="00781BB6" w14:paraId="50589EE4" w14:textId="77777777" w:rsidTr="00122796">
        <w:tc>
          <w:tcPr>
            <w:tcW w:w="827" w:type="dxa"/>
            <w:gridSpan w:val="2"/>
            <w:tcBorders>
              <w:top w:val="single" w:sz="4" w:space="0" w:color="000000"/>
              <w:left w:val="single" w:sz="4" w:space="0" w:color="000000"/>
              <w:bottom w:val="single" w:sz="4" w:space="0" w:color="000000"/>
            </w:tcBorders>
            <w:shd w:val="clear" w:color="auto" w:fill="auto"/>
            <w:vAlign w:val="center"/>
          </w:tcPr>
          <w:p w14:paraId="1BD87929"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8.1.</w:t>
            </w:r>
          </w:p>
        </w:tc>
        <w:tc>
          <w:tcPr>
            <w:tcW w:w="3709" w:type="dxa"/>
            <w:tcBorders>
              <w:top w:val="single" w:sz="4" w:space="0" w:color="000000"/>
              <w:left w:val="single" w:sz="4" w:space="0" w:color="000000"/>
              <w:bottom w:val="single" w:sz="4" w:space="0" w:color="000000"/>
            </w:tcBorders>
            <w:shd w:val="clear" w:color="auto" w:fill="auto"/>
            <w:vAlign w:val="center"/>
          </w:tcPr>
          <w:p w14:paraId="5AACE63F"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četru stundu laikā no aizturēšanas nav nodoti bērnu vecākiem, aizstājējiem, bērnu aprūpes iestādei vai meklēšanas iniciatoram</w:t>
            </w:r>
          </w:p>
        </w:tc>
        <w:tc>
          <w:tcPr>
            <w:tcW w:w="1276" w:type="dxa"/>
            <w:tcBorders>
              <w:top w:val="single" w:sz="4" w:space="0" w:color="000000"/>
              <w:left w:val="single" w:sz="4" w:space="0" w:color="000000"/>
              <w:bottom w:val="single" w:sz="4" w:space="0" w:color="000000"/>
            </w:tcBorders>
            <w:shd w:val="clear" w:color="auto" w:fill="auto"/>
            <w:vAlign w:val="center"/>
          </w:tcPr>
          <w:p w14:paraId="3609DC40"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219</w:t>
            </w:r>
          </w:p>
        </w:tc>
        <w:tc>
          <w:tcPr>
            <w:tcW w:w="1276" w:type="dxa"/>
            <w:tcBorders>
              <w:top w:val="single" w:sz="4" w:space="0" w:color="000000"/>
              <w:left w:val="single" w:sz="4" w:space="0" w:color="000000"/>
              <w:bottom w:val="single" w:sz="4" w:space="0" w:color="000000"/>
            </w:tcBorders>
            <w:shd w:val="clear" w:color="auto" w:fill="auto"/>
            <w:vAlign w:val="center"/>
          </w:tcPr>
          <w:p w14:paraId="3353432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-68</w:t>
            </w:r>
          </w:p>
        </w:tc>
        <w:tc>
          <w:tcPr>
            <w:tcW w:w="1276" w:type="dxa"/>
            <w:tcBorders>
              <w:top w:val="single" w:sz="4" w:space="0" w:color="000000"/>
              <w:left w:val="single" w:sz="4" w:space="0" w:color="000000"/>
              <w:bottom w:val="single" w:sz="4" w:space="0" w:color="000000"/>
            </w:tcBorders>
            <w:shd w:val="clear" w:color="auto" w:fill="auto"/>
            <w:vAlign w:val="center"/>
          </w:tcPr>
          <w:p w14:paraId="1C4479C7"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-24%</w:t>
            </w:r>
          </w:p>
        </w:tc>
        <w:tc>
          <w:tcPr>
            <w:tcW w:w="6623" w:type="dxa"/>
            <w:gridSpan w:val="4"/>
            <w:tcBorders>
              <w:left w:val="single" w:sz="4" w:space="0" w:color="000000"/>
            </w:tcBorders>
            <w:shd w:val="clear" w:color="auto" w:fill="auto"/>
          </w:tcPr>
          <w:p w14:paraId="0A0080C4" w14:textId="77777777" w:rsidR="00781BB6" w:rsidRDefault="00781BB6" w:rsidP="004A3AED">
            <w:pPr>
              <w:snapToGrid w:val="0"/>
            </w:pPr>
          </w:p>
        </w:tc>
      </w:tr>
      <w:tr w:rsidR="00781BB6" w14:paraId="46730225" w14:textId="77777777" w:rsidTr="00122796">
        <w:tc>
          <w:tcPr>
            <w:tcW w:w="827" w:type="dxa"/>
            <w:gridSpan w:val="2"/>
            <w:tcBorders>
              <w:top w:val="single" w:sz="4" w:space="0" w:color="000000"/>
              <w:left w:val="single" w:sz="4" w:space="0" w:color="000000"/>
              <w:bottom w:val="single" w:sz="4" w:space="0" w:color="000000"/>
            </w:tcBorders>
            <w:shd w:val="clear" w:color="auto" w:fill="auto"/>
            <w:vAlign w:val="center"/>
          </w:tcPr>
          <w:p w14:paraId="72D479CD"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8.2.</w:t>
            </w:r>
          </w:p>
        </w:tc>
        <w:tc>
          <w:tcPr>
            <w:tcW w:w="3709" w:type="dxa"/>
            <w:tcBorders>
              <w:top w:val="single" w:sz="4" w:space="0" w:color="000000"/>
              <w:left w:val="single" w:sz="4" w:space="0" w:color="000000"/>
              <w:bottom w:val="single" w:sz="4" w:space="0" w:color="000000"/>
            </w:tcBorders>
            <w:shd w:val="clear" w:color="auto" w:fill="auto"/>
            <w:vAlign w:val="center"/>
          </w:tcPr>
          <w:p w14:paraId="5C5199AB"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nelikumīgi šķērsojuši Latvijas Republikas robežu</w:t>
            </w:r>
          </w:p>
        </w:tc>
        <w:tc>
          <w:tcPr>
            <w:tcW w:w="1276" w:type="dxa"/>
            <w:tcBorders>
              <w:top w:val="single" w:sz="4" w:space="0" w:color="000000"/>
              <w:left w:val="single" w:sz="4" w:space="0" w:color="000000"/>
              <w:bottom w:val="single" w:sz="4" w:space="0" w:color="000000"/>
            </w:tcBorders>
            <w:shd w:val="clear" w:color="auto" w:fill="auto"/>
            <w:vAlign w:val="center"/>
          </w:tcPr>
          <w:p w14:paraId="41811A0D" w14:textId="7F058981" w:rsidR="00781BB6" w:rsidRPr="00AB663E" w:rsidRDefault="002255C4" w:rsidP="002255C4">
            <w:pPr>
              <w:snapToGrid w:val="0"/>
              <w:spacing w:before="24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10D131E7" w14:textId="316CA464" w:rsidR="00781BB6" w:rsidRPr="00AB663E" w:rsidRDefault="002255C4" w:rsidP="002255C4">
            <w:pPr>
              <w:snapToGrid w:val="0"/>
              <w:spacing w:before="24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447421D7" w14:textId="6D9D3A35" w:rsidR="00781BB6" w:rsidRPr="00A951D1" w:rsidRDefault="002255C4" w:rsidP="002255C4">
            <w:pPr>
              <w:snapToGrid w:val="0"/>
              <w:spacing w:before="24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3643146A" w14:textId="77777777" w:rsidR="00781BB6" w:rsidRDefault="00781BB6" w:rsidP="004A3AED">
            <w:pPr>
              <w:snapToGrid w:val="0"/>
            </w:pPr>
          </w:p>
        </w:tc>
      </w:tr>
      <w:tr w:rsidR="00781BB6" w14:paraId="1572E1DD" w14:textId="77777777" w:rsidTr="00122796">
        <w:tc>
          <w:tcPr>
            <w:tcW w:w="827" w:type="dxa"/>
            <w:gridSpan w:val="2"/>
            <w:tcBorders>
              <w:top w:val="single" w:sz="4" w:space="0" w:color="000000"/>
              <w:left w:val="single" w:sz="4" w:space="0" w:color="000000"/>
              <w:bottom w:val="single" w:sz="4" w:space="0" w:color="000000"/>
            </w:tcBorders>
            <w:shd w:val="clear" w:color="auto" w:fill="auto"/>
            <w:vAlign w:val="center"/>
          </w:tcPr>
          <w:p w14:paraId="452624E6"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8.3.</w:t>
            </w:r>
          </w:p>
        </w:tc>
        <w:tc>
          <w:tcPr>
            <w:tcW w:w="3709" w:type="dxa"/>
            <w:tcBorders>
              <w:top w:val="single" w:sz="4" w:space="0" w:color="000000"/>
              <w:left w:val="single" w:sz="4" w:space="0" w:color="000000"/>
              <w:bottom w:val="single" w:sz="4" w:space="0" w:color="000000"/>
            </w:tcBorders>
            <w:shd w:val="clear" w:color="auto" w:fill="auto"/>
            <w:vAlign w:val="center"/>
          </w:tcPr>
          <w:p w14:paraId="63627520" w14:textId="77777777" w:rsidR="00781BB6" w:rsidRPr="00AB663E" w:rsidRDefault="00781BB6" w:rsidP="004A3AED">
            <w:pPr>
              <w:rPr>
                <w:rFonts w:ascii="Times New Roman" w:hAnsi="Times New Roman" w:cs="Times New Roman"/>
              </w:rPr>
            </w:pPr>
            <w:r w:rsidRPr="00AB663E">
              <w:rPr>
                <w:rFonts w:ascii="Times New Roman" w:hAnsi="Times New Roman" w:cs="Times New Roman"/>
              </w:rPr>
              <w:t>saskaņā ar tiesas nolēmumu, prokurora norādījumu, izmeklēšanas iestādes lēmumu</w:t>
            </w:r>
          </w:p>
        </w:tc>
        <w:tc>
          <w:tcPr>
            <w:tcW w:w="1276" w:type="dxa"/>
            <w:tcBorders>
              <w:top w:val="single" w:sz="4" w:space="0" w:color="000000"/>
              <w:left w:val="single" w:sz="4" w:space="0" w:color="000000"/>
              <w:bottom w:val="single" w:sz="4" w:space="0" w:color="000000"/>
            </w:tcBorders>
            <w:shd w:val="clear" w:color="auto" w:fill="auto"/>
            <w:vAlign w:val="center"/>
          </w:tcPr>
          <w:p w14:paraId="53344A3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180F973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2928E928"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+100%</w:t>
            </w:r>
          </w:p>
        </w:tc>
        <w:tc>
          <w:tcPr>
            <w:tcW w:w="6623" w:type="dxa"/>
            <w:gridSpan w:val="4"/>
            <w:tcBorders>
              <w:left w:val="single" w:sz="4" w:space="0" w:color="000000"/>
            </w:tcBorders>
            <w:shd w:val="clear" w:color="auto" w:fill="auto"/>
          </w:tcPr>
          <w:p w14:paraId="218564A5" w14:textId="77777777" w:rsidR="00781BB6" w:rsidRDefault="00781BB6" w:rsidP="004A3AED">
            <w:pPr>
              <w:snapToGrid w:val="0"/>
              <w:rPr>
                <w:b/>
              </w:rPr>
            </w:pPr>
          </w:p>
        </w:tc>
      </w:tr>
      <w:tr w:rsidR="00781BB6" w14:paraId="6BCB42A3" w14:textId="77777777" w:rsidTr="00781BB6">
        <w:tc>
          <w:tcPr>
            <w:tcW w:w="8364" w:type="dxa"/>
            <w:gridSpan w:val="6"/>
            <w:tcBorders>
              <w:top w:val="single" w:sz="4" w:space="0" w:color="000000"/>
              <w:left w:val="single" w:sz="4" w:space="0" w:color="000000"/>
              <w:bottom w:val="single" w:sz="4" w:space="0" w:color="000000"/>
            </w:tcBorders>
            <w:shd w:val="clear" w:color="auto" w:fill="auto"/>
            <w:vAlign w:val="center"/>
          </w:tcPr>
          <w:p w14:paraId="734F9F8B" w14:textId="77777777" w:rsidR="00781BB6" w:rsidRPr="00A951D1" w:rsidRDefault="00781BB6" w:rsidP="004A3AED">
            <w:pPr>
              <w:jc w:val="center"/>
              <w:rPr>
                <w:rFonts w:ascii="Times New Roman" w:hAnsi="Times New Roman" w:cs="Times New Roman"/>
                <w:b/>
              </w:rPr>
            </w:pPr>
            <w:r w:rsidRPr="00A951D1">
              <w:rPr>
                <w:rFonts w:ascii="Times New Roman" w:hAnsi="Times New Roman" w:cs="Times New Roman"/>
                <w:b/>
              </w:rPr>
              <w:t>Ziņas par bērniem, kuri atdoti no Nodaļas</w:t>
            </w:r>
          </w:p>
        </w:tc>
        <w:tc>
          <w:tcPr>
            <w:tcW w:w="6623" w:type="dxa"/>
            <w:gridSpan w:val="4"/>
            <w:tcBorders>
              <w:left w:val="single" w:sz="4" w:space="0" w:color="000000"/>
            </w:tcBorders>
            <w:shd w:val="clear" w:color="auto" w:fill="auto"/>
          </w:tcPr>
          <w:p w14:paraId="50A8838B" w14:textId="77777777" w:rsidR="00781BB6" w:rsidRDefault="00781BB6" w:rsidP="004A3AED">
            <w:pPr>
              <w:snapToGrid w:val="0"/>
            </w:pPr>
          </w:p>
        </w:tc>
      </w:tr>
      <w:tr w:rsidR="00781BB6" w14:paraId="57CE2D81"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6FC84A91"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9.</w:t>
            </w:r>
          </w:p>
        </w:tc>
        <w:tc>
          <w:tcPr>
            <w:tcW w:w="3709" w:type="dxa"/>
            <w:tcBorders>
              <w:top w:val="single" w:sz="4" w:space="0" w:color="000000"/>
              <w:left w:val="single" w:sz="4" w:space="0" w:color="000000"/>
              <w:bottom w:val="single" w:sz="4" w:space="0" w:color="000000"/>
            </w:tcBorders>
            <w:shd w:val="clear" w:color="auto" w:fill="auto"/>
          </w:tcPr>
          <w:p w14:paraId="71E1977B"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Bērnu skaits atskaites periodā, kuri atdoti:</w:t>
            </w:r>
          </w:p>
        </w:tc>
        <w:tc>
          <w:tcPr>
            <w:tcW w:w="1276" w:type="dxa"/>
            <w:tcBorders>
              <w:top w:val="single" w:sz="4" w:space="0" w:color="000000"/>
              <w:left w:val="single" w:sz="4" w:space="0" w:color="000000"/>
              <w:bottom w:val="single" w:sz="4" w:space="0" w:color="000000"/>
            </w:tcBorders>
            <w:shd w:val="clear" w:color="auto" w:fill="auto"/>
            <w:vAlign w:val="center"/>
          </w:tcPr>
          <w:p w14:paraId="767D3ECB"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220</w:t>
            </w:r>
          </w:p>
        </w:tc>
        <w:tc>
          <w:tcPr>
            <w:tcW w:w="1276" w:type="dxa"/>
            <w:tcBorders>
              <w:top w:val="single" w:sz="4" w:space="0" w:color="000000"/>
              <w:left w:val="single" w:sz="4" w:space="0" w:color="000000"/>
              <w:bottom w:val="single" w:sz="4" w:space="0" w:color="000000"/>
            </w:tcBorders>
            <w:shd w:val="clear" w:color="auto" w:fill="auto"/>
            <w:vAlign w:val="center"/>
          </w:tcPr>
          <w:p w14:paraId="3DDEEE5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-67</w:t>
            </w:r>
          </w:p>
        </w:tc>
        <w:tc>
          <w:tcPr>
            <w:tcW w:w="1276" w:type="dxa"/>
            <w:tcBorders>
              <w:top w:val="single" w:sz="4" w:space="0" w:color="000000"/>
              <w:left w:val="single" w:sz="4" w:space="0" w:color="000000"/>
              <w:bottom w:val="single" w:sz="4" w:space="0" w:color="000000"/>
            </w:tcBorders>
            <w:shd w:val="clear" w:color="auto" w:fill="auto"/>
            <w:vAlign w:val="center"/>
          </w:tcPr>
          <w:p w14:paraId="2C6ACF3C"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-23%</w:t>
            </w:r>
          </w:p>
        </w:tc>
        <w:tc>
          <w:tcPr>
            <w:tcW w:w="6623" w:type="dxa"/>
            <w:gridSpan w:val="4"/>
            <w:tcBorders>
              <w:left w:val="single" w:sz="4" w:space="0" w:color="000000"/>
            </w:tcBorders>
            <w:shd w:val="clear" w:color="auto" w:fill="auto"/>
          </w:tcPr>
          <w:p w14:paraId="189CF0CA" w14:textId="77777777" w:rsidR="00781BB6" w:rsidRDefault="00781BB6" w:rsidP="004A3AED">
            <w:pPr>
              <w:snapToGrid w:val="0"/>
            </w:pPr>
          </w:p>
        </w:tc>
      </w:tr>
      <w:tr w:rsidR="00781BB6" w14:paraId="0AD9ED18"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1BB48994"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9.1</w:t>
            </w:r>
          </w:p>
        </w:tc>
        <w:tc>
          <w:tcPr>
            <w:tcW w:w="3709" w:type="dxa"/>
            <w:tcBorders>
              <w:top w:val="single" w:sz="4" w:space="0" w:color="000000"/>
              <w:left w:val="single" w:sz="4" w:space="0" w:color="000000"/>
              <w:bottom w:val="single" w:sz="4" w:space="0" w:color="000000"/>
            </w:tcBorders>
            <w:shd w:val="clear" w:color="auto" w:fill="auto"/>
          </w:tcPr>
          <w:p w14:paraId="780EB2D4"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vecākiem vai viņus aizvietojošām personām</w:t>
            </w:r>
          </w:p>
        </w:tc>
        <w:tc>
          <w:tcPr>
            <w:tcW w:w="1276" w:type="dxa"/>
            <w:tcBorders>
              <w:top w:val="single" w:sz="4" w:space="0" w:color="000000"/>
              <w:left w:val="single" w:sz="4" w:space="0" w:color="000000"/>
              <w:bottom w:val="single" w:sz="4" w:space="0" w:color="000000"/>
            </w:tcBorders>
            <w:shd w:val="clear" w:color="auto" w:fill="auto"/>
            <w:vAlign w:val="center"/>
          </w:tcPr>
          <w:p w14:paraId="66EF547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109</w:t>
            </w:r>
          </w:p>
        </w:tc>
        <w:tc>
          <w:tcPr>
            <w:tcW w:w="1276" w:type="dxa"/>
            <w:tcBorders>
              <w:top w:val="single" w:sz="4" w:space="0" w:color="000000"/>
              <w:left w:val="single" w:sz="4" w:space="0" w:color="000000"/>
              <w:bottom w:val="single" w:sz="4" w:space="0" w:color="000000"/>
            </w:tcBorders>
            <w:shd w:val="clear" w:color="auto" w:fill="auto"/>
            <w:vAlign w:val="center"/>
          </w:tcPr>
          <w:p w14:paraId="0688575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14:paraId="378B4C9E"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w:t>
            </w:r>
          </w:p>
        </w:tc>
        <w:tc>
          <w:tcPr>
            <w:tcW w:w="6623" w:type="dxa"/>
            <w:gridSpan w:val="4"/>
            <w:tcBorders>
              <w:left w:val="single" w:sz="4" w:space="0" w:color="000000"/>
            </w:tcBorders>
            <w:shd w:val="clear" w:color="auto" w:fill="auto"/>
          </w:tcPr>
          <w:p w14:paraId="76072316" w14:textId="77777777" w:rsidR="00781BB6" w:rsidRDefault="00781BB6" w:rsidP="004A3AED">
            <w:pPr>
              <w:snapToGrid w:val="0"/>
            </w:pPr>
          </w:p>
        </w:tc>
      </w:tr>
      <w:tr w:rsidR="00781BB6" w14:paraId="20BE9A58"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65696CFC"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9.2.</w:t>
            </w:r>
          </w:p>
        </w:tc>
        <w:tc>
          <w:tcPr>
            <w:tcW w:w="3709" w:type="dxa"/>
            <w:tcBorders>
              <w:top w:val="single" w:sz="4" w:space="0" w:color="000000"/>
              <w:left w:val="single" w:sz="4" w:space="0" w:color="000000"/>
              <w:bottom w:val="single" w:sz="4" w:space="0" w:color="000000"/>
            </w:tcBorders>
            <w:shd w:val="clear" w:color="auto" w:fill="auto"/>
          </w:tcPr>
          <w:p w14:paraId="1886F364"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bērnu aprūpes iestādēm, internātskolām</w:t>
            </w:r>
          </w:p>
        </w:tc>
        <w:tc>
          <w:tcPr>
            <w:tcW w:w="1276" w:type="dxa"/>
            <w:tcBorders>
              <w:top w:val="single" w:sz="4" w:space="0" w:color="000000"/>
              <w:left w:val="single" w:sz="4" w:space="0" w:color="000000"/>
              <w:bottom w:val="single" w:sz="4" w:space="0" w:color="000000"/>
            </w:tcBorders>
            <w:shd w:val="clear" w:color="auto" w:fill="auto"/>
            <w:vAlign w:val="center"/>
          </w:tcPr>
          <w:p w14:paraId="0C33EFC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80</w:t>
            </w:r>
          </w:p>
        </w:tc>
        <w:tc>
          <w:tcPr>
            <w:tcW w:w="1276" w:type="dxa"/>
            <w:tcBorders>
              <w:top w:val="single" w:sz="4" w:space="0" w:color="000000"/>
              <w:left w:val="single" w:sz="4" w:space="0" w:color="000000"/>
              <w:bottom w:val="single" w:sz="4" w:space="0" w:color="000000"/>
            </w:tcBorders>
            <w:shd w:val="clear" w:color="auto" w:fill="auto"/>
            <w:vAlign w:val="center"/>
          </w:tcPr>
          <w:p w14:paraId="3F81DAA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-30</w:t>
            </w:r>
          </w:p>
        </w:tc>
        <w:tc>
          <w:tcPr>
            <w:tcW w:w="1276" w:type="dxa"/>
            <w:tcBorders>
              <w:top w:val="single" w:sz="4" w:space="0" w:color="000000"/>
              <w:left w:val="single" w:sz="4" w:space="0" w:color="000000"/>
              <w:bottom w:val="single" w:sz="4" w:space="0" w:color="000000"/>
            </w:tcBorders>
            <w:shd w:val="clear" w:color="auto" w:fill="auto"/>
            <w:vAlign w:val="center"/>
          </w:tcPr>
          <w:p w14:paraId="73AE88E4"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-27%</w:t>
            </w:r>
          </w:p>
        </w:tc>
        <w:tc>
          <w:tcPr>
            <w:tcW w:w="6623" w:type="dxa"/>
            <w:gridSpan w:val="4"/>
            <w:tcBorders>
              <w:left w:val="single" w:sz="4" w:space="0" w:color="000000"/>
            </w:tcBorders>
            <w:shd w:val="clear" w:color="auto" w:fill="auto"/>
          </w:tcPr>
          <w:p w14:paraId="09C68A91" w14:textId="77777777" w:rsidR="00781BB6" w:rsidRDefault="00781BB6" w:rsidP="004A3AED">
            <w:pPr>
              <w:snapToGrid w:val="0"/>
            </w:pPr>
          </w:p>
        </w:tc>
      </w:tr>
      <w:tr w:rsidR="00781BB6" w14:paraId="0AE1E73A"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4B33E840"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9.3.</w:t>
            </w:r>
          </w:p>
        </w:tc>
        <w:tc>
          <w:tcPr>
            <w:tcW w:w="3709" w:type="dxa"/>
            <w:tcBorders>
              <w:top w:val="single" w:sz="4" w:space="0" w:color="000000"/>
              <w:left w:val="single" w:sz="4" w:space="0" w:color="000000"/>
              <w:bottom w:val="single" w:sz="4" w:space="0" w:color="000000"/>
            </w:tcBorders>
            <w:shd w:val="clear" w:color="auto" w:fill="auto"/>
          </w:tcPr>
          <w:p w14:paraId="2161C7A1"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sociālās korekcijas izglītības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3F341FF0"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14:paraId="4DBA19B8"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vAlign w:val="center"/>
          </w:tcPr>
          <w:p w14:paraId="77799862"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-80%</w:t>
            </w:r>
          </w:p>
        </w:tc>
        <w:tc>
          <w:tcPr>
            <w:tcW w:w="6623" w:type="dxa"/>
            <w:gridSpan w:val="4"/>
            <w:tcBorders>
              <w:left w:val="single" w:sz="4" w:space="0" w:color="000000"/>
            </w:tcBorders>
            <w:shd w:val="clear" w:color="auto" w:fill="auto"/>
          </w:tcPr>
          <w:p w14:paraId="0ED7E110" w14:textId="77777777" w:rsidR="00781BB6" w:rsidRDefault="00781BB6" w:rsidP="004A3AED">
            <w:pPr>
              <w:snapToGrid w:val="0"/>
            </w:pPr>
          </w:p>
        </w:tc>
      </w:tr>
      <w:tr w:rsidR="00781BB6" w14:paraId="20B4A9FE"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17704954"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lastRenderedPageBreak/>
              <w:t>9.4.</w:t>
            </w:r>
          </w:p>
        </w:tc>
        <w:tc>
          <w:tcPr>
            <w:tcW w:w="3709" w:type="dxa"/>
            <w:tcBorders>
              <w:top w:val="single" w:sz="4" w:space="0" w:color="000000"/>
              <w:left w:val="single" w:sz="4" w:space="0" w:color="000000"/>
              <w:bottom w:val="single" w:sz="4" w:space="0" w:color="000000"/>
            </w:tcBorders>
            <w:shd w:val="clear" w:color="auto" w:fill="auto"/>
          </w:tcPr>
          <w:p w14:paraId="49B9EA44"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ievietoti bērnu aprūpes iestādēs, internātskolās, krīzes centros</w:t>
            </w:r>
          </w:p>
        </w:tc>
        <w:tc>
          <w:tcPr>
            <w:tcW w:w="1276" w:type="dxa"/>
            <w:tcBorders>
              <w:top w:val="single" w:sz="4" w:space="0" w:color="000000"/>
              <w:left w:val="single" w:sz="4" w:space="0" w:color="000000"/>
              <w:bottom w:val="single" w:sz="4" w:space="0" w:color="000000"/>
            </w:tcBorders>
            <w:shd w:val="clear" w:color="auto" w:fill="auto"/>
            <w:vAlign w:val="center"/>
          </w:tcPr>
          <w:p w14:paraId="7C5D08DE"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vAlign w:val="center"/>
          </w:tcPr>
          <w:p w14:paraId="182A2882"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-18</w:t>
            </w:r>
          </w:p>
        </w:tc>
        <w:tc>
          <w:tcPr>
            <w:tcW w:w="1276" w:type="dxa"/>
            <w:tcBorders>
              <w:top w:val="single" w:sz="4" w:space="0" w:color="000000"/>
              <w:left w:val="single" w:sz="4" w:space="0" w:color="000000"/>
              <w:bottom w:val="single" w:sz="4" w:space="0" w:color="000000"/>
            </w:tcBorders>
            <w:shd w:val="clear" w:color="auto" w:fill="auto"/>
            <w:vAlign w:val="center"/>
          </w:tcPr>
          <w:p w14:paraId="2460C072"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-64%</w:t>
            </w:r>
          </w:p>
        </w:tc>
        <w:tc>
          <w:tcPr>
            <w:tcW w:w="6623" w:type="dxa"/>
            <w:gridSpan w:val="4"/>
            <w:tcBorders>
              <w:left w:val="single" w:sz="4" w:space="0" w:color="000000"/>
            </w:tcBorders>
            <w:shd w:val="clear" w:color="auto" w:fill="auto"/>
          </w:tcPr>
          <w:p w14:paraId="2EC39840" w14:textId="77777777" w:rsidR="00781BB6" w:rsidRDefault="00781BB6" w:rsidP="004A3AED">
            <w:pPr>
              <w:snapToGrid w:val="0"/>
            </w:pPr>
          </w:p>
        </w:tc>
      </w:tr>
      <w:tr w:rsidR="00781BB6" w14:paraId="082C4073"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4DEA277A"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9.5.</w:t>
            </w:r>
          </w:p>
        </w:tc>
        <w:tc>
          <w:tcPr>
            <w:tcW w:w="3709" w:type="dxa"/>
            <w:tcBorders>
              <w:top w:val="single" w:sz="4" w:space="0" w:color="000000"/>
              <w:left w:val="single" w:sz="4" w:space="0" w:color="000000"/>
              <w:bottom w:val="single" w:sz="4" w:space="0" w:color="000000"/>
            </w:tcBorders>
            <w:shd w:val="clear" w:color="auto" w:fill="auto"/>
          </w:tcPr>
          <w:p w14:paraId="2AF9419F"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policijas darbiniekiem</w:t>
            </w:r>
          </w:p>
        </w:tc>
        <w:tc>
          <w:tcPr>
            <w:tcW w:w="1276" w:type="dxa"/>
            <w:tcBorders>
              <w:top w:val="single" w:sz="4" w:space="0" w:color="000000"/>
              <w:left w:val="single" w:sz="4" w:space="0" w:color="000000"/>
              <w:bottom w:val="single" w:sz="4" w:space="0" w:color="000000"/>
            </w:tcBorders>
            <w:shd w:val="clear" w:color="auto" w:fill="auto"/>
            <w:vAlign w:val="center"/>
          </w:tcPr>
          <w:p w14:paraId="3757437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18</w:t>
            </w:r>
          </w:p>
        </w:tc>
        <w:tc>
          <w:tcPr>
            <w:tcW w:w="1276" w:type="dxa"/>
            <w:tcBorders>
              <w:top w:val="single" w:sz="4" w:space="0" w:color="000000"/>
              <w:left w:val="single" w:sz="4" w:space="0" w:color="000000"/>
              <w:bottom w:val="single" w:sz="4" w:space="0" w:color="000000"/>
            </w:tcBorders>
            <w:shd w:val="clear" w:color="auto" w:fill="auto"/>
            <w:vAlign w:val="center"/>
          </w:tcPr>
          <w:p w14:paraId="29C4B3E8"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14:paraId="7A36862C"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-12%</w:t>
            </w:r>
          </w:p>
        </w:tc>
        <w:tc>
          <w:tcPr>
            <w:tcW w:w="6623" w:type="dxa"/>
            <w:gridSpan w:val="4"/>
            <w:tcBorders>
              <w:left w:val="single" w:sz="4" w:space="0" w:color="000000"/>
            </w:tcBorders>
            <w:shd w:val="clear" w:color="auto" w:fill="auto"/>
          </w:tcPr>
          <w:p w14:paraId="18C63D59" w14:textId="77777777" w:rsidR="00781BB6" w:rsidRDefault="00781BB6" w:rsidP="004A3AED">
            <w:pPr>
              <w:snapToGrid w:val="0"/>
            </w:pPr>
          </w:p>
        </w:tc>
      </w:tr>
      <w:tr w:rsidR="00781BB6" w14:paraId="032C733B"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24B12956"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9.6.</w:t>
            </w:r>
          </w:p>
        </w:tc>
        <w:tc>
          <w:tcPr>
            <w:tcW w:w="3709" w:type="dxa"/>
            <w:tcBorders>
              <w:top w:val="single" w:sz="4" w:space="0" w:color="000000"/>
              <w:left w:val="single" w:sz="4" w:space="0" w:color="000000"/>
              <w:bottom w:val="single" w:sz="4" w:space="0" w:color="000000"/>
            </w:tcBorders>
            <w:shd w:val="clear" w:color="auto" w:fill="auto"/>
          </w:tcPr>
          <w:p w14:paraId="3B8B8C81"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Medicīnas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7399F68B"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74942FD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-5</w:t>
            </w:r>
          </w:p>
        </w:tc>
        <w:tc>
          <w:tcPr>
            <w:tcW w:w="1276" w:type="dxa"/>
            <w:tcBorders>
              <w:top w:val="single" w:sz="4" w:space="0" w:color="000000"/>
              <w:left w:val="single" w:sz="4" w:space="0" w:color="000000"/>
              <w:bottom w:val="single" w:sz="4" w:space="0" w:color="000000"/>
            </w:tcBorders>
            <w:shd w:val="clear" w:color="auto" w:fill="auto"/>
            <w:vAlign w:val="center"/>
          </w:tcPr>
          <w:p w14:paraId="73FC93B0"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-83%</w:t>
            </w:r>
          </w:p>
        </w:tc>
        <w:tc>
          <w:tcPr>
            <w:tcW w:w="6623" w:type="dxa"/>
            <w:gridSpan w:val="4"/>
            <w:tcBorders>
              <w:left w:val="single" w:sz="4" w:space="0" w:color="000000"/>
            </w:tcBorders>
            <w:shd w:val="clear" w:color="auto" w:fill="auto"/>
          </w:tcPr>
          <w:p w14:paraId="3BBAAA85" w14:textId="77777777" w:rsidR="00781BB6" w:rsidRDefault="00781BB6" w:rsidP="004A3AED">
            <w:pPr>
              <w:snapToGrid w:val="0"/>
            </w:pPr>
          </w:p>
        </w:tc>
      </w:tr>
      <w:tr w:rsidR="00781BB6" w14:paraId="115F6E81" w14:textId="77777777" w:rsidTr="00122796">
        <w:tc>
          <w:tcPr>
            <w:tcW w:w="827" w:type="dxa"/>
            <w:gridSpan w:val="2"/>
            <w:tcBorders>
              <w:top w:val="single" w:sz="4" w:space="0" w:color="000000"/>
              <w:left w:val="single" w:sz="4" w:space="0" w:color="000000"/>
              <w:bottom w:val="single" w:sz="4" w:space="0" w:color="000000"/>
            </w:tcBorders>
            <w:shd w:val="clear" w:color="auto" w:fill="auto"/>
          </w:tcPr>
          <w:p w14:paraId="5B4D59C7"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10.</w:t>
            </w:r>
          </w:p>
        </w:tc>
        <w:tc>
          <w:tcPr>
            <w:tcW w:w="3709" w:type="dxa"/>
            <w:tcBorders>
              <w:top w:val="single" w:sz="4" w:space="0" w:color="000000"/>
              <w:left w:val="single" w:sz="4" w:space="0" w:color="000000"/>
              <w:bottom w:val="single" w:sz="4" w:space="0" w:color="000000"/>
            </w:tcBorders>
            <w:shd w:val="clear" w:color="auto" w:fill="auto"/>
          </w:tcPr>
          <w:p w14:paraId="4179FBBD"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Atskaites perioda beigās Nodaļā esošo bērnu skaits</w:t>
            </w:r>
          </w:p>
        </w:tc>
        <w:tc>
          <w:tcPr>
            <w:tcW w:w="1276" w:type="dxa"/>
            <w:tcBorders>
              <w:top w:val="single" w:sz="4" w:space="0" w:color="000000"/>
              <w:left w:val="single" w:sz="4" w:space="0" w:color="000000"/>
              <w:bottom w:val="single" w:sz="4" w:space="0" w:color="000000"/>
            </w:tcBorders>
            <w:shd w:val="clear" w:color="auto" w:fill="auto"/>
            <w:vAlign w:val="center"/>
          </w:tcPr>
          <w:p w14:paraId="7FBB6756"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53783ABD" w14:textId="76F69ACA"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46723F19" w14:textId="6CB2CAF7"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27EB8524" w14:textId="77777777" w:rsidR="00781BB6" w:rsidRDefault="00781BB6" w:rsidP="004A3AED">
            <w:pPr>
              <w:snapToGrid w:val="0"/>
              <w:rPr>
                <w:b/>
              </w:rPr>
            </w:pPr>
          </w:p>
        </w:tc>
      </w:tr>
      <w:tr w:rsidR="00781BB6" w14:paraId="3937E8C2" w14:textId="77777777" w:rsidTr="00781BB6">
        <w:trPr>
          <w:trHeight w:val="250"/>
        </w:trPr>
        <w:tc>
          <w:tcPr>
            <w:tcW w:w="8364" w:type="dxa"/>
            <w:gridSpan w:val="6"/>
            <w:tcBorders>
              <w:top w:val="single" w:sz="4" w:space="0" w:color="000000"/>
              <w:left w:val="single" w:sz="4" w:space="0" w:color="000000"/>
              <w:bottom w:val="single" w:sz="4" w:space="0" w:color="000000"/>
            </w:tcBorders>
            <w:shd w:val="clear" w:color="auto" w:fill="auto"/>
          </w:tcPr>
          <w:p w14:paraId="151EF5BA" w14:textId="77777777" w:rsidR="00781BB6" w:rsidRPr="00A951D1" w:rsidRDefault="00781BB6" w:rsidP="004A3AED">
            <w:pPr>
              <w:tabs>
                <w:tab w:val="left" w:pos="1440"/>
              </w:tabs>
              <w:ind w:left="360"/>
              <w:jc w:val="center"/>
              <w:rPr>
                <w:rFonts w:ascii="Times New Roman" w:hAnsi="Times New Roman" w:cs="Times New Roman"/>
                <w:b/>
              </w:rPr>
            </w:pPr>
            <w:r w:rsidRPr="00A951D1">
              <w:rPr>
                <w:rFonts w:ascii="Times New Roman" w:hAnsi="Times New Roman" w:cs="Times New Roman"/>
                <w:b/>
              </w:rPr>
              <w:t>Nodaļā veiktais preventīvais darbs ar bērniem</w:t>
            </w:r>
          </w:p>
        </w:tc>
        <w:tc>
          <w:tcPr>
            <w:tcW w:w="6623" w:type="dxa"/>
            <w:gridSpan w:val="4"/>
            <w:tcBorders>
              <w:left w:val="single" w:sz="4" w:space="0" w:color="000000"/>
            </w:tcBorders>
            <w:shd w:val="clear" w:color="auto" w:fill="auto"/>
          </w:tcPr>
          <w:p w14:paraId="5FC59026" w14:textId="77777777" w:rsidR="00781BB6" w:rsidRDefault="00781BB6" w:rsidP="004A3AED">
            <w:pPr>
              <w:snapToGrid w:val="0"/>
            </w:pPr>
          </w:p>
        </w:tc>
      </w:tr>
      <w:tr w:rsidR="00781BB6" w14:paraId="7D4C9658" w14:textId="77777777" w:rsidTr="00122796">
        <w:tblPrEx>
          <w:tblCellMar>
            <w:left w:w="108" w:type="dxa"/>
            <w:right w:w="108" w:type="dxa"/>
          </w:tblCellMar>
        </w:tblPrEx>
        <w:trPr>
          <w:gridAfter w:val="1"/>
          <w:wAfter w:w="10" w:type="dxa"/>
          <w:trHeight w:val="250"/>
        </w:trPr>
        <w:tc>
          <w:tcPr>
            <w:tcW w:w="827" w:type="dxa"/>
            <w:gridSpan w:val="2"/>
            <w:tcBorders>
              <w:top w:val="single" w:sz="4" w:space="0" w:color="000000"/>
              <w:left w:val="single" w:sz="4" w:space="0" w:color="000000"/>
              <w:bottom w:val="single" w:sz="4" w:space="0" w:color="000000"/>
            </w:tcBorders>
            <w:shd w:val="clear" w:color="auto" w:fill="auto"/>
          </w:tcPr>
          <w:p w14:paraId="30E923FC"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11.</w:t>
            </w:r>
          </w:p>
        </w:tc>
        <w:tc>
          <w:tcPr>
            <w:tcW w:w="3709" w:type="dxa"/>
            <w:tcBorders>
              <w:top w:val="single" w:sz="4" w:space="0" w:color="000000"/>
              <w:left w:val="single" w:sz="4" w:space="0" w:color="000000"/>
              <w:bottom w:val="single" w:sz="4" w:space="0" w:color="000000"/>
            </w:tcBorders>
            <w:shd w:val="clear" w:color="auto" w:fill="auto"/>
          </w:tcPr>
          <w:p w14:paraId="7B16354A"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Noskaidrota bērna personība</w:t>
            </w:r>
          </w:p>
        </w:tc>
        <w:tc>
          <w:tcPr>
            <w:tcW w:w="1276" w:type="dxa"/>
            <w:tcBorders>
              <w:top w:val="single" w:sz="4" w:space="0" w:color="000000"/>
              <w:left w:val="single" w:sz="4" w:space="0" w:color="000000"/>
              <w:bottom w:val="single" w:sz="4" w:space="0" w:color="000000"/>
            </w:tcBorders>
            <w:shd w:val="clear" w:color="auto" w:fill="auto"/>
          </w:tcPr>
          <w:p w14:paraId="1E07414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17613D0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08701543"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100%</w:t>
            </w:r>
          </w:p>
        </w:tc>
        <w:tc>
          <w:tcPr>
            <w:tcW w:w="3293" w:type="dxa"/>
            <w:tcBorders>
              <w:left w:val="single" w:sz="4" w:space="0" w:color="000000"/>
            </w:tcBorders>
            <w:shd w:val="clear" w:color="auto" w:fill="auto"/>
            <w:vAlign w:val="center"/>
          </w:tcPr>
          <w:p w14:paraId="4EEC5047" w14:textId="77777777" w:rsidR="00781BB6" w:rsidRDefault="00781BB6" w:rsidP="004A3AED">
            <w:pPr>
              <w:snapToGrid w:val="0"/>
              <w:jc w:val="center"/>
            </w:pPr>
          </w:p>
        </w:tc>
        <w:tc>
          <w:tcPr>
            <w:tcW w:w="1660" w:type="dxa"/>
            <w:shd w:val="clear" w:color="auto" w:fill="auto"/>
          </w:tcPr>
          <w:p w14:paraId="5AD0A2AF" w14:textId="77777777" w:rsidR="00781BB6" w:rsidRDefault="00781BB6" w:rsidP="004A3AED">
            <w:pPr>
              <w:snapToGrid w:val="0"/>
              <w:jc w:val="center"/>
            </w:pPr>
          </w:p>
        </w:tc>
        <w:tc>
          <w:tcPr>
            <w:tcW w:w="1660" w:type="dxa"/>
            <w:shd w:val="clear" w:color="auto" w:fill="auto"/>
          </w:tcPr>
          <w:p w14:paraId="10FE0D30" w14:textId="77777777" w:rsidR="00781BB6" w:rsidRDefault="00781BB6" w:rsidP="004A3AED">
            <w:pPr>
              <w:snapToGrid w:val="0"/>
              <w:jc w:val="center"/>
            </w:pPr>
          </w:p>
        </w:tc>
      </w:tr>
      <w:tr w:rsidR="00781BB6" w14:paraId="66CC38A4"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7E3098BD"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12.</w:t>
            </w:r>
          </w:p>
        </w:tc>
        <w:tc>
          <w:tcPr>
            <w:tcW w:w="3709" w:type="dxa"/>
            <w:tcBorders>
              <w:top w:val="single" w:sz="4" w:space="0" w:color="000000"/>
              <w:left w:val="single" w:sz="4" w:space="0" w:color="000000"/>
              <w:bottom w:val="single" w:sz="4" w:space="0" w:color="000000"/>
            </w:tcBorders>
            <w:shd w:val="clear" w:color="auto" w:fill="auto"/>
          </w:tcPr>
          <w:p w14:paraId="296084B8"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Nosūtītie ziņojumi kopā:</w:t>
            </w:r>
          </w:p>
        </w:tc>
        <w:tc>
          <w:tcPr>
            <w:tcW w:w="1276" w:type="dxa"/>
            <w:tcBorders>
              <w:top w:val="single" w:sz="4" w:space="0" w:color="000000"/>
              <w:left w:val="single" w:sz="4" w:space="0" w:color="000000"/>
              <w:bottom w:val="single" w:sz="4" w:space="0" w:color="000000"/>
            </w:tcBorders>
            <w:shd w:val="clear" w:color="auto" w:fill="auto"/>
            <w:vAlign w:val="center"/>
          </w:tcPr>
          <w:p w14:paraId="76D05CA2"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465</w:t>
            </w:r>
          </w:p>
        </w:tc>
        <w:tc>
          <w:tcPr>
            <w:tcW w:w="1276" w:type="dxa"/>
            <w:tcBorders>
              <w:top w:val="single" w:sz="4" w:space="0" w:color="000000"/>
              <w:left w:val="single" w:sz="4" w:space="0" w:color="000000"/>
              <w:bottom w:val="single" w:sz="4" w:space="0" w:color="000000"/>
            </w:tcBorders>
            <w:shd w:val="clear" w:color="auto" w:fill="auto"/>
            <w:vAlign w:val="center"/>
          </w:tcPr>
          <w:p w14:paraId="327EB23B"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-107</w:t>
            </w:r>
          </w:p>
        </w:tc>
        <w:tc>
          <w:tcPr>
            <w:tcW w:w="1276" w:type="dxa"/>
            <w:tcBorders>
              <w:top w:val="single" w:sz="4" w:space="0" w:color="000000"/>
              <w:left w:val="single" w:sz="4" w:space="0" w:color="000000"/>
              <w:bottom w:val="single" w:sz="4" w:space="0" w:color="000000"/>
            </w:tcBorders>
            <w:shd w:val="clear" w:color="auto" w:fill="auto"/>
            <w:vAlign w:val="center"/>
          </w:tcPr>
          <w:p w14:paraId="4188532E"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-19%</w:t>
            </w:r>
          </w:p>
        </w:tc>
        <w:tc>
          <w:tcPr>
            <w:tcW w:w="6623" w:type="dxa"/>
            <w:gridSpan w:val="4"/>
            <w:tcBorders>
              <w:left w:val="single" w:sz="4" w:space="0" w:color="000000"/>
            </w:tcBorders>
            <w:shd w:val="clear" w:color="auto" w:fill="auto"/>
          </w:tcPr>
          <w:p w14:paraId="25EBEC12" w14:textId="77777777" w:rsidR="00781BB6" w:rsidRDefault="00781BB6" w:rsidP="004A3AED">
            <w:pPr>
              <w:snapToGrid w:val="0"/>
            </w:pPr>
          </w:p>
        </w:tc>
      </w:tr>
      <w:tr w:rsidR="00781BB6" w14:paraId="67F29C66"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43A5DE12"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12.1.</w:t>
            </w:r>
          </w:p>
        </w:tc>
        <w:tc>
          <w:tcPr>
            <w:tcW w:w="3709" w:type="dxa"/>
            <w:tcBorders>
              <w:top w:val="single" w:sz="4" w:space="0" w:color="000000"/>
              <w:left w:val="single" w:sz="4" w:space="0" w:color="000000"/>
              <w:bottom w:val="single" w:sz="4" w:space="0" w:color="000000"/>
            </w:tcBorders>
            <w:shd w:val="clear" w:color="auto" w:fill="auto"/>
          </w:tcPr>
          <w:p w14:paraId="4D4520FF"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policijas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700FA2E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21</w:t>
            </w:r>
          </w:p>
        </w:tc>
        <w:tc>
          <w:tcPr>
            <w:tcW w:w="1276" w:type="dxa"/>
            <w:tcBorders>
              <w:top w:val="single" w:sz="4" w:space="0" w:color="000000"/>
              <w:left w:val="single" w:sz="4" w:space="0" w:color="000000"/>
              <w:bottom w:val="single" w:sz="4" w:space="0" w:color="000000"/>
            </w:tcBorders>
            <w:shd w:val="clear" w:color="auto" w:fill="auto"/>
            <w:vAlign w:val="center"/>
          </w:tcPr>
          <w:p w14:paraId="22E9C16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+7</w:t>
            </w:r>
          </w:p>
        </w:tc>
        <w:tc>
          <w:tcPr>
            <w:tcW w:w="1276" w:type="dxa"/>
            <w:tcBorders>
              <w:top w:val="single" w:sz="4" w:space="0" w:color="000000"/>
              <w:left w:val="single" w:sz="4" w:space="0" w:color="000000"/>
              <w:bottom w:val="single" w:sz="4" w:space="0" w:color="000000"/>
            </w:tcBorders>
            <w:shd w:val="clear" w:color="auto" w:fill="auto"/>
            <w:vAlign w:val="center"/>
          </w:tcPr>
          <w:p w14:paraId="7CAD5086"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+50%</w:t>
            </w:r>
          </w:p>
        </w:tc>
        <w:tc>
          <w:tcPr>
            <w:tcW w:w="6623" w:type="dxa"/>
            <w:gridSpan w:val="4"/>
            <w:tcBorders>
              <w:left w:val="single" w:sz="4" w:space="0" w:color="000000"/>
            </w:tcBorders>
            <w:shd w:val="clear" w:color="auto" w:fill="auto"/>
          </w:tcPr>
          <w:p w14:paraId="1FF72928" w14:textId="77777777" w:rsidR="00781BB6" w:rsidRDefault="00781BB6" w:rsidP="004A3AED">
            <w:pPr>
              <w:snapToGrid w:val="0"/>
            </w:pPr>
          </w:p>
        </w:tc>
      </w:tr>
      <w:tr w:rsidR="00781BB6" w14:paraId="2CD8D109"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6166F016"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12.1.1.</w:t>
            </w:r>
          </w:p>
        </w:tc>
        <w:tc>
          <w:tcPr>
            <w:tcW w:w="3709" w:type="dxa"/>
            <w:tcBorders>
              <w:top w:val="single" w:sz="4" w:space="0" w:color="000000"/>
              <w:left w:val="single" w:sz="4" w:space="0" w:color="000000"/>
              <w:bottom w:val="single" w:sz="4" w:space="0" w:color="000000"/>
            </w:tcBorders>
            <w:shd w:val="clear" w:color="auto" w:fill="auto"/>
          </w:tcPr>
          <w:p w14:paraId="45155F92"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t.sk. par noziedzīgiem nodarījumiem</w:t>
            </w:r>
          </w:p>
        </w:tc>
        <w:tc>
          <w:tcPr>
            <w:tcW w:w="1276" w:type="dxa"/>
            <w:tcBorders>
              <w:top w:val="single" w:sz="4" w:space="0" w:color="000000"/>
              <w:left w:val="single" w:sz="4" w:space="0" w:color="000000"/>
              <w:bottom w:val="single" w:sz="4" w:space="0" w:color="000000"/>
            </w:tcBorders>
            <w:shd w:val="clear" w:color="auto" w:fill="auto"/>
            <w:vAlign w:val="center"/>
          </w:tcPr>
          <w:p w14:paraId="60004D3D"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069FF7E7" w14:textId="6AF50054"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41F60B1F" w14:textId="67816F40"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17157291" w14:textId="77777777" w:rsidR="00781BB6" w:rsidRDefault="00781BB6" w:rsidP="004A3AED">
            <w:pPr>
              <w:snapToGrid w:val="0"/>
            </w:pPr>
          </w:p>
        </w:tc>
      </w:tr>
      <w:tr w:rsidR="00781BB6" w14:paraId="6A1CC5E8"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14D80E21"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12.2.</w:t>
            </w:r>
          </w:p>
        </w:tc>
        <w:tc>
          <w:tcPr>
            <w:tcW w:w="3709" w:type="dxa"/>
            <w:tcBorders>
              <w:top w:val="single" w:sz="4" w:space="0" w:color="000000"/>
              <w:left w:val="single" w:sz="4" w:space="0" w:color="000000"/>
              <w:bottom w:val="single" w:sz="4" w:space="0" w:color="000000"/>
            </w:tcBorders>
            <w:shd w:val="clear" w:color="auto" w:fill="auto"/>
          </w:tcPr>
          <w:p w14:paraId="3FA2C2E2"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izglītības pārvaldēm</w:t>
            </w:r>
          </w:p>
        </w:tc>
        <w:tc>
          <w:tcPr>
            <w:tcW w:w="1276" w:type="dxa"/>
            <w:tcBorders>
              <w:top w:val="single" w:sz="4" w:space="0" w:color="000000"/>
              <w:left w:val="single" w:sz="4" w:space="0" w:color="000000"/>
              <w:bottom w:val="single" w:sz="4" w:space="0" w:color="000000"/>
            </w:tcBorders>
            <w:shd w:val="clear" w:color="auto" w:fill="auto"/>
            <w:vAlign w:val="center"/>
          </w:tcPr>
          <w:p w14:paraId="621B291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47048B7C" w14:textId="5A041799"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1467E100" w14:textId="6B95CBA8"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702F8561" w14:textId="77777777" w:rsidR="00781BB6" w:rsidRDefault="00781BB6" w:rsidP="004A3AED">
            <w:pPr>
              <w:snapToGrid w:val="0"/>
            </w:pPr>
          </w:p>
        </w:tc>
      </w:tr>
      <w:tr w:rsidR="00781BB6" w14:paraId="6B84A2E6"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6CE1563B"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12.3.</w:t>
            </w:r>
          </w:p>
        </w:tc>
        <w:tc>
          <w:tcPr>
            <w:tcW w:w="3709" w:type="dxa"/>
            <w:tcBorders>
              <w:top w:val="single" w:sz="4" w:space="0" w:color="000000"/>
              <w:left w:val="single" w:sz="4" w:space="0" w:color="000000"/>
              <w:bottom w:val="single" w:sz="4" w:space="0" w:color="000000"/>
            </w:tcBorders>
            <w:shd w:val="clear" w:color="auto" w:fill="auto"/>
          </w:tcPr>
          <w:p w14:paraId="1BB6066E"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 xml:space="preserve">bāriņtiesai </w:t>
            </w:r>
          </w:p>
        </w:tc>
        <w:tc>
          <w:tcPr>
            <w:tcW w:w="1276" w:type="dxa"/>
            <w:tcBorders>
              <w:top w:val="single" w:sz="4" w:space="0" w:color="000000"/>
              <w:left w:val="single" w:sz="4" w:space="0" w:color="000000"/>
              <w:bottom w:val="single" w:sz="4" w:space="0" w:color="000000"/>
            </w:tcBorders>
            <w:shd w:val="clear" w:color="auto" w:fill="auto"/>
            <w:vAlign w:val="center"/>
          </w:tcPr>
          <w:p w14:paraId="31215A2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235</w:t>
            </w:r>
          </w:p>
        </w:tc>
        <w:tc>
          <w:tcPr>
            <w:tcW w:w="1276" w:type="dxa"/>
            <w:tcBorders>
              <w:top w:val="single" w:sz="4" w:space="0" w:color="000000"/>
              <w:left w:val="single" w:sz="4" w:space="0" w:color="000000"/>
              <w:bottom w:val="single" w:sz="4" w:space="0" w:color="000000"/>
            </w:tcBorders>
            <w:shd w:val="clear" w:color="auto" w:fill="auto"/>
            <w:vAlign w:val="center"/>
          </w:tcPr>
          <w:p w14:paraId="678BE90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-49</w:t>
            </w:r>
          </w:p>
        </w:tc>
        <w:tc>
          <w:tcPr>
            <w:tcW w:w="1276" w:type="dxa"/>
            <w:tcBorders>
              <w:top w:val="single" w:sz="4" w:space="0" w:color="000000"/>
              <w:left w:val="single" w:sz="4" w:space="0" w:color="000000"/>
              <w:bottom w:val="single" w:sz="4" w:space="0" w:color="000000"/>
            </w:tcBorders>
            <w:shd w:val="clear" w:color="auto" w:fill="auto"/>
            <w:vAlign w:val="center"/>
          </w:tcPr>
          <w:p w14:paraId="7D78669E"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-17%</w:t>
            </w:r>
          </w:p>
        </w:tc>
        <w:tc>
          <w:tcPr>
            <w:tcW w:w="6623" w:type="dxa"/>
            <w:gridSpan w:val="4"/>
            <w:tcBorders>
              <w:left w:val="single" w:sz="4" w:space="0" w:color="000000"/>
            </w:tcBorders>
            <w:shd w:val="clear" w:color="auto" w:fill="auto"/>
          </w:tcPr>
          <w:p w14:paraId="0F05C5DF" w14:textId="77777777" w:rsidR="00781BB6" w:rsidRDefault="00781BB6" w:rsidP="004A3AED">
            <w:pPr>
              <w:snapToGrid w:val="0"/>
            </w:pPr>
          </w:p>
        </w:tc>
      </w:tr>
      <w:tr w:rsidR="00781BB6" w14:paraId="1E439A49"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5A6A35CF"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12.4.</w:t>
            </w:r>
          </w:p>
        </w:tc>
        <w:tc>
          <w:tcPr>
            <w:tcW w:w="3709" w:type="dxa"/>
            <w:tcBorders>
              <w:top w:val="single" w:sz="4" w:space="0" w:color="000000"/>
              <w:left w:val="single" w:sz="4" w:space="0" w:color="000000"/>
              <w:bottom w:val="single" w:sz="4" w:space="0" w:color="000000"/>
            </w:tcBorders>
            <w:shd w:val="clear" w:color="auto" w:fill="auto"/>
          </w:tcPr>
          <w:p w14:paraId="379F218A"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pašvaldību sociālajam dienestam</w:t>
            </w:r>
          </w:p>
        </w:tc>
        <w:tc>
          <w:tcPr>
            <w:tcW w:w="1276" w:type="dxa"/>
            <w:tcBorders>
              <w:top w:val="single" w:sz="4" w:space="0" w:color="000000"/>
              <w:left w:val="single" w:sz="4" w:space="0" w:color="000000"/>
              <w:bottom w:val="single" w:sz="4" w:space="0" w:color="000000"/>
            </w:tcBorders>
            <w:shd w:val="clear" w:color="auto" w:fill="auto"/>
            <w:vAlign w:val="center"/>
          </w:tcPr>
          <w:p w14:paraId="6ED66EB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204</w:t>
            </w:r>
          </w:p>
        </w:tc>
        <w:tc>
          <w:tcPr>
            <w:tcW w:w="1276" w:type="dxa"/>
            <w:tcBorders>
              <w:top w:val="single" w:sz="4" w:space="0" w:color="000000"/>
              <w:left w:val="single" w:sz="4" w:space="0" w:color="000000"/>
              <w:bottom w:val="single" w:sz="4" w:space="0" w:color="000000"/>
            </w:tcBorders>
            <w:shd w:val="clear" w:color="auto" w:fill="auto"/>
            <w:vAlign w:val="center"/>
          </w:tcPr>
          <w:p w14:paraId="33625C8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-62</w:t>
            </w:r>
          </w:p>
        </w:tc>
        <w:tc>
          <w:tcPr>
            <w:tcW w:w="1276" w:type="dxa"/>
            <w:tcBorders>
              <w:top w:val="single" w:sz="4" w:space="0" w:color="000000"/>
              <w:left w:val="single" w:sz="4" w:space="0" w:color="000000"/>
              <w:bottom w:val="single" w:sz="4" w:space="0" w:color="000000"/>
            </w:tcBorders>
            <w:shd w:val="clear" w:color="auto" w:fill="auto"/>
            <w:vAlign w:val="center"/>
          </w:tcPr>
          <w:p w14:paraId="5F84EFED"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-23,00%</w:t>
            </w:r>
          </w:p>
        </w:tc>
        <w:tc>
          <w:tcPr>
            <w:tcW w:w="6623" w:type="dxa"/>
            <w:gridSpan w:val="4"/>
            <w:tcBorders>
              <w:left w:val="single" w:sz="4" w:space="0" w:color="000000"/>
            </w:tcBorders>
            <w:shd w:val="clear" w:color="auto" w:fill="auto"/>
          </w:tcPr>
          <w:p w14:paraId="09F5301E" w14:textId="77777777" w:rsidR="00781BB6" w:rsidRDefault="00781BB6" w:rsidP="004A3AED">
            <w:pPr>
              <w:snapToGrid w:val="0"/>
            </w:pPr>
          </w:p>
        </w:tc>
      </w:tr>
      <w:tr w:rsidR="00781BB6" w14:paraId="19FB2B97"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22829C84"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12.5.</w:t>
            </w:r>
          </w:p>
        </w:tc>
        <w:tc>
          <w:tcPr>
            <w:tcW w:w="3709" w:type="dxa"/>
            <w:tcBorders>
              <w:top w:val="single" w:sz="4" w:space="0" w:color="000000"/>
              <w:left w:val="single" w:sz="4" w:space="0" w:color="000000"/>
              <w:bottom w:val="single" w:sz="4" w:space="0" w:color="000000"/>
            </w:tcBorders>
            <w:shd w:val="clear" w:color="auto" w:fill="auto"/>
          </w:tcPr>
          <w:p w14:paraId="07BB3E10"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bērnu aprūpes iestādēm, internātskolām, krīzes centriem</w:t>
            </w:r>
          </w:p>
        </w:tc>
        <w:tc>
          <w:tcPr>
            <w:tcW w:w="1276" w:type="dxa"/>
            <w:tcBorders>
              <w:top w:val="single" w:sz="4" w:space="0" w:color="000000"/>
              <w:left w:val="single" w:sz="4" w:space="0" w:color="000000"/>
              <w:bottom w:val="single" w:sz="4" w:space="0" w:color="000000"/>
            </w:tcBorders>
            <w:shd w:val="clear" w:color="auto" w:fill="auto"/>
            <w:vAlign w:val="center"/>
          </w:tcPr>
          <w:p w14:paraId="3548919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3C05A339" w14:textId="77777777" w:rsidR="00781BB6" w:rsidRPr="00AB663E" w:rsidRDefault="00781BB6" w:rsidP="004A3AED">
            <w:pPr>
              <w:snapToGrid w:val="0"/>
              <w:spacing w:line="360" w:lineRule="auto"/>
              <w:jc w:val="center"/>
              <w:rPr>
                <w:rFonts w:ascii="Times New Roman" w:hAnsi="Times New Roman" w:cs="Times New Roman"/>
              </w:rPr>
            </w:pPr>
            <w:r w:rsidRPr="00AB663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bottom"/>
          </w:tcPr>
          <w:p w14:paraId="3F538DFC" w14:textId="77777777" w:rsidR="00781BB6" w:rsidRPr="00A951D1" w:rsidRDefault="00781BB6" w:rsidP="004A3AED">
            <w:pPr>
              <w:snapToGrid w:val="0"/>
              <w:spacing w:line="360" w:lineRule="auto"/>
              <w:jc w:val="center"/>
              <w:rPr>
                <w:rFonts w:ascii="Times New Roman" w:hAnsi="Times New Roman" w:cs="Times New Roman"/>
                <w:b/>
              </w:rPr>
            </w:pPr>
            <w:r w:rsidRPr="00A951D1">
              <w:rPr>
                <w:rFonts w:ascii="Times New Roman" w:hAnsi="Times New Roman" w:cs="Times New Roman"/>
                <w:b/>
              </w:rPr>
              <w:t>-66%</w:t>
            </w:r>
          </w:p>
        </w:tc>
        <w:tc>
          <w:tcPr>
            <w:tcW w:w="6623" w:type="dxa"/>
            <w:gridSpan w:val="4"/>
            <w:tcBorders>
              <w:left w:val="single" w:sz="4" w:space="0" w:color="000000"/>
            </w:tcBorders>
            <w:shd w:val="clear" w:color="auto" w:fill="auto"/>
          </w:tcPr>
          <w:p w14:paraId="037AD2F1" w14:textId="77777777" w:rsidR="00781BB6" w:rsidRDefault="00781BB6" w:rsidP="004A3AED">
            <w:pPr>
              <w:snapToGrid w:val="0"/>
            </w:pPr>
          </w:p>
        </w:tc>
      </w:tr>
      <w:tr w:rsidR="00781BB6" w14:paraId="67E8D622"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53C3F0A2"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12.6.</w:t>
            </w:r>
          </w:p>
        </w:tc>
        <w:tc>
          <w:tcPr>
            <w:tcW w:w="3709" w:type="dxa"/>
            <w:tcBorders>
              <w:top w:val="single" w:sz="4" w:space="0" w:color="000000"/>
              <w:left w:val="single" w:sz="4" w:space="0" w:color="000000"/>
              <w:bottom w:val="single" w:sz="4" w:space="0" w:color="000000"/>
            </w:tcBorders>
            <w:shd w:val="clear" w:color="auto" w:fill="auto"/>
          </w:tcPr>
          <w:p w14:paraId="1EF35A35"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bērnu vecākiem</w:t>
            </w:r>
          </w:p>
        </w:tc>
        <w:tc>
          <w:tcPr>
            <w:tcW w:w="1276" w:type="dxa"/>
            <w:tcBorders>
              <w:top w:val="single" w:sz="4" w:space="0" w:color="000000"/>
              <w:left w:val="single" w:sz="4" w:space="0" w:color="000000"/>
              <w:bottom w:val="single" w:sz="4" w:space="0" w:color="000000"/>
            </w:tcBorders>
            <w:shd w:val="clear" w:color="auto" w:fill="auto"/>
            <w:vAlign w:val="center"/>
          </w:tcPr>
          <w:p w14:paraId="78D8778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236F1CF6" w14:textId="658716E6"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78B6E0CE" w14:textId="053F4687"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1ADB3E11" w14:textId="77777777" w:rsidR="00781BB6" w:rsidRDefault="00781BB6" w:rsidP="004A3AED">
            <w:pPr>
              <w:snapToGrid w:val="0"/>
            </w:pPr>
          </w:p>
        </w:tc>
      </w:tr>
      <w:tr w:rsidR="00781BB6" w14:paraId="49054801"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6A6BCCE3" w14:textId="77777777" w:rsidR="00781BB6" w:rsidRPr="00AB663E" w:rsidRDefault="00781BB6" w:rsidP="004A3AED">
            <w:pPr>
              <w:jc w:val="center"/>
              <w:rPr>
                <w:rFonts w:ascii="Times New Roman" w:hAnsi="Times New Roman" w:cs="Times New Roman"/>
              </w:rPr>
            </w:pPr>
            <w:r w:rsidRPr="00AB663E">
              <w:rPr>
                <w:rFonts w:ascii="Times New Roman" w:hAnsi="Times New Roman" w:cs="Times New Roman"/>
              </w:rPr>
              <w:t>12.7.</w:t>
            </w:r>
          </w:p>
        </w:tc>
        <w:tc>
          <w:tcPr>
            <w:tcW w:w="3709" w:type="dxa"/>
            <w:tcBorders>
              <w:top w:val="single" w:sz="4" w:space="0" w:color="000000"/>
              <w:left w:val="single" w:sz="4" w:space="0" w:color="000000"/>
              <w:bottom w:val="single" w:sz="4" w:space="0" w:color="000000"/>
            </w:tcBorders>
            <w:shd w:val="clear" w:color="auto" w:fill="auto"/>
          </w:tcPr>
          <w:p w14:paraId="44A007F1"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rPr>
              <w:t>Nosūtīti ziņojumi citām valsts un sabiedriskām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4A5D7C78"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vAlign w:val="center"/>
          </w:tcPr>
          <w:p w14:paraId="7F7CF237"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vAlign w:val="center"/>
          </w:tcPr>
          <w:p w14:paraId="77651406"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+60%</w:t>
            </w:r>
          </w:p>
        </w:tc>
        <w:tc>
          <w:tcPr>
            <w:tcW w:w="6623" w:type="dxa"/>
            <w:gridSpan w:val="4"/>
            <w:tcBorders>
              <w:left w:val="single" w:sz="4" w:space="0" w:color="000000"/>
            </w:tcBorders>
            <w:shd w:val="clear" w:color="auto" w:fill="auto"/>
          </w:tcPr>
          <w:p w14:paraId="7BBE27AE" w14:textId="77777777" w:rsidR="00781BB6" w:rsidRDefault="00781BB6" w:rsidP="004A3AED">
            <w:pPr>
              <w:snapToGrid w:val="0"/>
            </w:pPr>
          </w:p>
        </w:tc>
      </w:tr>
      <w:tr w:rsidR="00781BB6" w14:paraId="278C386A"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6AA829B3"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13.</w:t>
            </w:r>
          </w:p>
        </w:tc>
        <w:tc>
          <w:tcPr>
            <w:tcW w:w="3709" w:type="dxa"/>
            <w:tcBorders>
              <w:top w:val="single" w:sz="4" w:space="0" w:color="000000"/>
              <w:left w:val="single" w:sz="4" w:space="0" w:color="000000"/>
              <w:bottom w:val="single" w:sz="4" w:space="0" w:color="000000"/>
            </w:tcBorders>
            <w:shd w:val="clear" w:color="auto" w:fill="auto"/>
          </w:tcPr>
          <w:p w14:paraId="5054A1FA"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Sastādīti protokoli par administratīvajiem pārkāpumiem</w:t>
            </w:r>
          </w:p>
        </w:tc>
        <w:tc>
          <w:tcPr>
            <w:tcW w:w="1276" w:type="dxa"/>
            <w:tcBorders>
              <w:top w:val="single" w:sz="4" w:space="0" w:color="000000"/>
              <w:left w:val="single" w:sz="4" w:space="0" w:color="000000"/>
              <w:bottom w:val="single" w:sz="4" w:space="0" w:color="000000"/>
            </w:tcBorders>
            <w:shd w:val="clear" w:color="auto" w:fill="auto"/>
            <w:vAlign w:val="center"/>
          </w:tcPr>
          <w:p w14:paraId="59D6C78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1FB0E8AC" w14:textId="423883DE"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60DAE087" w14:textId="3CB4F59C"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47E49746" w14:textId="77777777" w:rsidR="00781BB6" w:rsidRDefault="00781BB6" w:rsidP="004A3AED">
            <w:pPr>
              <w:snapToGrid w:val="0"/>
            </w:pPr>
          </w:p>
        </w:tc>
      </w:tr>
      <w:tr w:rsidR="00781BB6" w14:paraId="1678FBC3"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495D0822"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14.</w:t>
            </w:r>
          </w:p>
        </w:tc>
        <w:tc>
          <w:tcPr>
            <w:tcW w:w="3709" w:type="dxa"/>
            <w:tcBorders>
              <w:top w:val="single" w:sz="4" w:space="0" w:color="000000"/>
              <w:left w:val="single" w:sz="4" w:space="0" w:color="000000"/>
              <w:bottom w:val="single" w:sz="4" w:space="0" w:color="000000"/>
            </w:tcBorders>
            <w:shd w:val="clear" w:color="auto" w:fill="auto"/>
          </w:tcPr>
          <w:p w14:paraId="110DE116"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Vecāku skaits, ar kuriem veikts profilakses darbs</w:t>
            </w:r>
          </w:p>
        </w:tc>
        <w:tc>
          <w:tcPr>
            <w:tcW w:w="1276" w:type="dxa"/>
            <w:tcBorders>
              <w:top w:val="single" w:sz="4" w:space="0" w:color="000000"/>
              <w:left w:val="single" w:sz="4" w:space="0" w:color="000000"/>
              <w:bottom w:val="single" w:sz="4" w:space="0" w:color="000000"/>
            </w:tcBorders>
            <w:shd w:val="clear" w:color="auto" w:fill="auto"/>
            <w:vAlign w:val="center"/>
          </w:tcPr>
          <w:p w14:paraId="5C80CF93"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65</w:t>
            </w:r>
          </w:p>
        </w:tc>
        <w:tc>
          <w:tcPr>
            <w:tcW w:w="1276" w:type="dxa"/>
            <w:tcBorders>
              <w:top w:val="single" w:sz="4" w:space="0" w:color="000000"/>
              <w:left w:val="single" w:sz="4" w:space="0" w:color="000000"/>
              <w:bottom w:val="single" w:sz="4" w:space="0" w:color="000000"/>
            </w:tcBorders>
            <w:shd w:val="clear" w:color="auto" w:fill="auto"/>
            <w:vAlign w:val="center"/>
          </w:tcPr>
          <w:p w14:paraId="54A81849"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+15</w:t>
            </w:r>
          </w:p>
        </w:tc>
        <w:tc>
          <w:tcPr>
            <w:tcW w:w="1276" w:type="dxa"/>
            <w:tcBorders>
              <w:top w:val="single" w:sz="4" w:space="0" w:color="000000"/>
              <w:left w:val="single" w:sz="4" w:space="0" w:color="000000"/>
              <w:bottom w:val="single" w:sz="4" w:space="0" w:color="000000"/>
            </w:tcBorders>
            <w:shd w:val="clear" w:color="auto" w:fill="auto"/>
            <w:vAlign w:val="center"/>
          </w:tcPr>
          <w:p w14:paraId="4FB89936"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+30%</w:t>
            </w:r>
          </w:p>
        </w:tc>
        <w:tc>
          <w:tcPr>
            <w:tcW w:w="6623" w:type="dxa"/>
            <w:gridSpan w:val="4"/>
            <w:tcBorders>
              <w:left w:val="single" w:sz="4" w:space="0" w:color="000000"/>
            </w:tcBorders>
            <w:shd w:val="clear" w:color="auto" w:fill="auto"/>
          </w:tcPr>
          <w:p w14:paraId="77DA8DA5" w14:textId="77777777" w:rsidR="00781BB6" w:rsidRDefault="00781BB6" w:rsidP="004A3AED">
            <w:pPr>
              <w:snapToGrid w:val="0"/>
            </w:pPr>
          </w:p>
        </w:tc>
      </w:tr>
      <w:tr w:rsidR="00781BB6" w14:paraId="35E5091C"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3A5F3564"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15.</w:t>
            </w:r>
          </w:p>
        </w:tc>
        <w:tc>
          <w:tcPr>
            <w:tcW w:w="3709" w:type="dxa"/>
            <w:tcBorders>
              <w:top w:val="single" w:sz="4" w:space="0" w:color="000000"/>
              <w:left w:val="single" w:sz="4" w:space="0" w:color="000000"/>
              <w:bottom w:val="single" w:sz="4" w:space="0" w:color="000000"/>
            </w:tcBorders>
            <w:shd w:val="clear" w:color="auto" w:fill="auto"/>
          </w:tcPr>
          <w:p w14:paraId="71901717"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Pēc medicīniskās palīdzības griezušos bērnu skaits</w:t>
            </w:r>
          </w:p>
        </w:tc>
        <w:tc>
          <w:tcPr>
            <w:tcW w:w="1276" w:type="dxa"/>
            <w:tcBorders>
              <w:top w:val="single" w:sz="4" w:space="0" w:color="000000"/>
              <w:left w:val="single" w:sz="4" w:space="0" w:color="000000"/>
              <w:bottom w:val="single" w:sz="4" w:space="0" w:color="000000"/>
            </w:tcBorders>
            <w:shd w:val="clear" w:color="auto" w:fill="auto"/>
            <w:vAlign w:val="center"/>
          </w:tcPr>
          <w:p w14:paraId="3FD2BE6C"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11</w:t>
            </w:r>
          </w:p>
        </w:tc>
        <w:tc>
          <w:tcPr>
            <w:tcW w:w="1276" w:type="dxa"/>
            <w:tcBorders>
              <w:top w:val="single" w:sz="4" w:space="0" w:color="000000"/>
              <w:left w:val="single" w:sz="4" w:space="0" w:color="000000"/>
              <w:bottom w:val="single" w:sz="4" w:space="0" w:color="000000"/>
            </w:tcBorders>
            <w:shd w:val="clear" w:color="auto" w:fill="auto"/>
            <w:vAlign w:val="center"/>
          </w:tcPr>
          <w:p w14:paraId="12E012D3" w14:textId="1F67B432"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393ED71C" w14:textId="46F19383"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3ACF1853" w14:textId="77777777" w:rsidR="00781BB6" w:rsidRDefault="00781BB6" w:rsidP="004A3AED">
            <w:pPr>
              <w:snapToGrid w:val="0"/>
            </w:pPr>
          </w:p>
        </w:tc>
      </w:tr>
      <w:tr w:rsidR="00781BB6" w14:paraId="7927E4EF"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2E9B52A9"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16</w:t>
            </w:r>
          </w:p>
        </w:tc>
        <w:tc>
          <w:tcPr>
            <w:tcW w:w="3709" w:type="dxa"/>
            <w:tcBorders>
              <w:top w:val="single" w:sz="4" w:space="0" w:color="000000"/>
              <w:left w:val="single" w:sz="4" w:space="0" w:color="000000"/>
              <w:bottom w:val="single" w:sz="4" w:space="0" w:color="000000"/>
            </w:tcBorders>
            <w:shd w:val="clear" w:color="auto" w:fill="auto"/>
          </w:tcPr>
          <w:p w14:paraId="17BEEEEB"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Bērnu skaits, kurus ievietojušas VP RRP struktūrvienības</w:t>
            </w:r>
          </w:p>
        </w:tc>
        <w:tc>
          <w:tcPr>
            <w:tcW w:w="1276" w:type="dxa"/>
            <w:tcBorders>
              <w:top w:val="single" w:sz="4" w:space="0" w:color="000000"/>
              <w:left w:val="single" w:sz="4" w:space="0" w:color="000000"/>
              <w:bottom w:val="single" w:sz="4" w:space="0" w:color="000000"/>
            </w:tcBorders>
            <w:shd w:val="clear" w:color="auto" w:fill="auto"/>
            <w:vAlign w:val="center"/>
          </w:tcPr>
          <w:p w14:paraId="12E078D4"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185</w:t>
            </w:r>
          </w:p>
        </w:tc>
        <w:tc>
          <w:tcPr>
            <w:tcW w:w="1276" w:type="dxa"/>
            <w:tcBorders>
              <w:top w:val="single" w:sz="4" w:space="0" w:color="000000"/>
              <w:left w:val="single" w:sz="4" w:space="0" w:color="000000"/>
              <w:bottom w:val="single" w:sz="4" w:space="0" w:color="000000"/>
            </w:tcBorders>
            <w:shd w:val="clear" w:color="auto" w:fill="auto"/>
            <w:vAlign w:val="center"/>
          </w:tcPr>
          <w:p w14:paraId="48880D1F"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-42</w:t>
            </w:r>
          </w:p>
        </w:tc>
        <w:tc>
          <w:tcPr>
            <w:tcW w:w="1276" w:type="dxa"/>
            <w:tcBorders>
              <w:top w:val="single" w:sz="4" w:space="0" w:color="000000"/>
              <w:left w:val="single" w:sz="4" w:space="0" w:color="000000"/>
              <w:bottom w:val="single" w:sz="4" w:space="0" w:color="000000"/>
            </w:tcBorders>
            <w:shd w:val="clear" w:color="auto" w:fill="auto"/>
            <w:vAlign w:val="center"/>
          </w:tcPr>
          <w:p w14:paraId="266C2944"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-18%</w:t>
            </w:r>
          </w:p>
        </w:tc>
        <w:tc>
          <w:tcPr>
            <w:tcW w:w="6623" w:type="dxa"/>
            <w:gridSpan w:val="4"/>
            <w:tcBorders>
              <w:left w:val="single" w:sz="4" w:space="0" w:color="000000"/>
            </w:tcBorders>
            <w:shd w:val="clear" w:color="auto" w:fill="auto"/>
          </w:tcPr>
          <w:p w14:paraId="1E77E8BA" w14:textId="77777777" w:rsidR="00781BB6" w:rsidRDefault="00781BB6" w:rsidP="004A3AED">
            <w:pPr>
              <w:snapToGrid w:val="0"/>
            </w:pPr>
          </w:p>
        </w:tc>
      </w:tr>
      <w:tr w:rsidR="00781BB6" w14:paraId="4DAF890D"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0A869BF7"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17.</w:t>
            </w:r>
          </w:p>
        </w:tc>
        <w:tc>
          <w:tcPr>
            <w:tcW w:w="3709" w:type="dxa"/>
            <w:tcBorders>
              <w:top w:val="single" w:sz="4" w:space="0" w:color="000000"/>
              <w:left w:val="single" w:sz="4" w:space="0" w:color="000000"/>
              <w:bottom w:val="single" w:sz="4" w:space="0" w:color="000000"/>
            </w:tcBorders>
            <w:shd w:val="clear" w:color="auto" w:fill="auto"/>
          </w:tcPr>
          <w:p w14:paraId="6919FF03"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Bērnu skaits, kurus ievietojušas citu Valsts policijas reģionu struktūrvienības</w:t>
            </w:r>
          </w:p>
        </w:tc>
        <w:tc>
          <w:tcPr>
            <w:tcW w:w="1276" w:type="dxa"/>
            <w:tcBorders>
              <w:top w:val="single" w:sz="4" w:space="0" w:color="000000"/>
              <w:left w:val="single" w:sz="4" w:space="0" w:color="000000"/>
              <w:bottom w:val="single" w:sz="4" w:space="0" w:color="000000"/>
            </w:tcBorders>
            <w:shd w:val="clear" w:color="auto" w:fill="auto"/>
            <w:vAlign w:val="center"/>
          </w:tcPr>
          <w:p w14:paraId="2558FD58"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vAlign w:val="center"/>
          </w:tcPr>
          <w:p w14:paraId="61FBD7FB"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-12</w:t>
            </w:r>
          </w:p>
        </w:tc>
        <w:tc>
          <w:tcPr>
            <w:tcW w:w="1276" w:type="dxa"/>
            <w:tcBorders>
              <w:top w:val="single" w:sz="4" w:space="0" w:color="000000"/>
              <w:left w:val="single" w:sz="4" w:space="0" w:color="000000"/>
              <w:bottom w:val="single" w:sz="4" w:space="0" w:color="000000"/>
            </w:tcBorders>
            <w:shd w:val="clear" w:color="auto" w:fill="auto"/>
            <w:vAlign w:val="center"/>
          </w:tcPr>
          <w:p w14:paraId="1599AF2C"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-75%</w:t>
            </w:r>
          </w:p>
        </w:tc>
        <w:tc>
          <w:tcPr>
            <w:tcW w:w="6623" w:type="dxa"/>
            <w:gridSpan w:val="4"/>
            <w:tcBorders>
              <w:left w:val="single" w:sz="4" w:space="0" w:color="000000"/>
            </w:tcBorders>
            <w:shd w:val="clear" w:color="auto" w:fill="auto"/>
          </w:tcPr>
          <w:p w14:paraId="43E1EF8B" w14:textId="77777777" w:rsidR="00781BB6" w:rsidRDefault="00781BB6" w:rsidP="004A3AED">
            <w:pPr>
              <w:snapToGrid w:val="0"/>
            </w:pPr>
          </w:p>
        </w:tc>
      </w:tr>
      <w:tr w:rsidR="00781BB6" w14:paraId="7820A0A1"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6229A497"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18.</w:t>
            </w:r>
          </w:p>
        </w:tc>
        <w:tc>
          <w:tcPr>
            <w:tcW w:w="3709" w:type="dxa"/>
            <w:tcBorders>
              <w:top w:val="single" w:sz="4" w:space="0" w:color="000000"/>
              <w:left w:val="single" w:sz="4" w:space="0" w:color="000000"/>
              <w:bottom w:val="single" w:sz="4" w:space="0" w:color="000000"/>
            </w:tcBorders>
            <w:shd w:val="clear" w:color="auto" w:fill="auto"/>
          </w:tcPr>
          <w:p w14:paraId="729C3222"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Bērnu skaits, kurus ievietojuši Pašvaldības policija</w:t>
            </w:r>
          </w:p>
        </w:tc>
        <w:tc>
          <w:tcPr>
            <w:tcW w:w="1276" w:type="dxa"/>
            <w:tcBorders>
              <w:top w:val="single" w:sz="4" w:space="0" w:color="000000"/>
              <w:left w:val="single" w:sz="4" w:space="0" w:color="000000"/>
              <w:bottom w:val="single" w:sz="4" w:space="0" w:color="000000"/>
            </w:tcBorders>
            <w:shd w:val="clear" w:color="auto" w:fill="auto"/>
            <w:vAlign w:val="center"/>
          </w:tcPr>
          <w:p w14:paraId="6D3C372A"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31</w:t>
            </w:r>
          </w:p>
        </w:tc>
        <w:tc>
          <w:tcPr>
            <w:tcW w:w="1276" w:type="dxa"/>
            <w:tcBorders>
              <w:top w:val="single" w:sz="4" w:space="0" w:color="000000"/>
              <w:left w:val="single" w:sz="4" w:space="0" w:color="000000"/>
              <w:bottom w:val="single" w:sz="4" w:space="0" w:color="000000"/>
            </w:tcBorders>
            <w:shd w:val="clear" w:color="auto" w:fill="auto"/>
            <w:vAlign w:val="center"/>
          </w:tcPr>
          <w:p w14:paraId="3A1D26FE"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-27</w:t>
            </w:r>
          </w:p>
        </w:tc>
        <w:tc>
          <w:tcPr>
            <w:tcW w:w="1276" w:type="dxa"/>
            <w:tcBorders>
              <w:top w:val="single" w:sz="4" w:space="0" w:color="000000"/>
              <w:left w:val="single" w:sz="4" w:space="0" w:color="000000"/>
              <w:bottom w:val="single" w:sz="4" w:space="0" w:color="000000"/>
            </w:tcBorders>
            <w:shd w:val="clear" w:color="auto" w:fill="auto"/>
            <w:vAlign w:val="center"/>
          </w:tcPr>
          <w:p w14:paraId="0B6DA4EF" w14:textId="77777777" w:rsidR="00781BB6" w:rsidRPr="00A951D1" w:rsidRDefault="00781BB6" w:rsidP="004A3AED">
            <w:pPr>
              <w:snapToGrid w:val="0"/>
              <w:jc w:val="center"/>
              <w:rPr>
                <w:rFonts w:ascii="Times New Roman" w:hAnsi="Times New Roman" w:cs="Times New Roman"/>
                <w:b/>
              </w:rPr>
            </w:pPr>
            <w:r w:rsidRPr="00A951D1">
              <w:rPr>
                <w:rFonts w:ascii="Times New Roman" w:hAnsi="Times New Roman" w:cs="Times New Roman"/>
                <w:b/>
              </w:rPr>
              <w:t>-46%</w:t>
            </w:r>
          </w:p>
        </w:tc>
        <w:tc>
          <w:tcPr>
            <w:tcW w:w="6623" w:type="dxa"/>
            <w:gridSpan w:val="4"/>
            <w:tcBorders>
              <w:left w:val="single" w:sz="4" w:space="0" w:color="000000"/>
            </w:tcBorders>
            <w:shd w:val="clear" w:color="auto" w:fill="auto"/>
          </w:tcPr>
          <w:p w14:paraId="085D2351" w14:textId="77777777" w:rsidR="00781BB6" w:rsidRDefault="00781BB6" w:rsidP="004A3AED">
            <w:pPr>
              <w:snapToGrid w:val="0"/>
            </w:pPr>
          </w:p>
        </w:tc>
      </w:tr>
      <w:tr w:rsidR="00781BB6" w14:paraId="0034F923" w14:textId="77777777" w:rsidTr="00122796">
        <w:trPr>
          <w:trHeight w:val="250"/>
        </w:trPr>
        <w:tc>
          <w:tcPr>
            <w:tcW w:w="827" w:type="dxa"/>
            <w:gridSpan w:val="2"/>
            <w:tcBorders>
              <w:top w:val="single" w:sz="4" w:space="0" w:color="000000"/>
              <w:left w:val="single" w:sz="4" w:space="0" w:color="000000"/>
              <w:bottom w:val="single" w:sz="4" w:space="0" w:color="000000"/>
            </w:tcBorders>
            <w:shd w:val="clear" w:color="auto" w:fill="auto"/>
          </w:tcPr>
          <w:p w14:paraId="16BF4843" w14:textId="77777777" w:rsidR="00781BB6" w:rsidRPr="00AB663E" w:rsidRDefault="00781BB6" w:rsidP="004A3AED">
            <w:pPr>
              <w:jc w:val="center"/>
              <w:rPr>
                <w:rFonts w:ascii="Times New Roman" w:hAnsi="Times New Roman" w:cs="Times New Roman"/>
                <w:b/>
              </w:rPr>
            </w:pPr>
            <w:r w:rsidRPr="00AB663E">
              <w:rPr>
                <w:rFonts w:ascii="Times New Roman" w:hAnsi="Times New Roman" w:cs="Times New Roman"/>
                <w:b/>
              </w:rPr>
              <w:t>19.</w:t>
            </w:r>
          </w:p>
        </w:tc>
        <w:tc>
          <w:tcPr>
            <w:tcW w:w="3709" w:type="dxa"/>
            <w:tcBorders>
              <w:top w:val="single" w:sz="4" w:space="0" w:color="000000"/>
              <w:left w:val="single" w:sz="4" w:space="0" w:color="000000"/>
              <w:bottom w:val="single" w:sz="4" w:space="0" w:color="000000"/>
            </w:tcBorders>
            <w:shd w:val="clear" w:color="auto" w:fill="auto"/>
          </w:tcPr>
          <w:p w14:paraId="4343EAE9" w14:textId="77777777" w:rsidR="00781BB6" w:rsidRPr="00AB663E" w:rsidRDefault="00781BB6" w:rsidP="004A3AED">
            <w:pPr>
              <w:jc w:val="both"/>
              <w:rPr>
                <w:rFonts w:ascii="Times New Roman" w:hAnsi="Times New Roman" w:cs="Times New Roman"/>
              </w:rPr>
            </w:pPr>
            <w:r w:rsidRPr="00AB663E">
              <w:rPr>
                <w:rFonts w:ascii="Times New Roman" w:hAnsi="Times New Roman" w:cs="Times New Roman"/>
                <w:b/>
              </w:rPr>
              <w:t>Bērnu skaits, kurus ievietojuši Pašvaldības struktūrvienības (BT; SD)</w:t>
            </w:r>
          </w:p>
        </w:tc>
        <w:tc>
          <w:tcPr>
            <w:tcW w:w="1276" w:type="dxa"/>
            <w:tcBorders>
              <w:top w:val="single" w:sz="4" w:space="0" w:color="000000"/>
              <w:left w:val="single" w:sz="4" w:space="0" w:color="000000"/>
              <w:bottom w:val="single" w:sz="4" w:space="0" w:color="000000"/>
            </w:tcBorders>
            <w:shd w:val="clear" w:color="auto" w:fill="auto"/>
            <w:vAlign w:val="center"/>
          </w:tcPr>
          <w:p w14:paraId="1F97CBCE" w14:textId="77777777" w:rsidR="00781BB6" w:rsidRPr="00AB663E" w:rsidRDefault="00781BB6" w:rsidP="004A3AED">
            <w:pPr>
              <w:snapToGrid w:val="0"/>
              <w:jc w:val="center"/>
              <w:rPr>
                <w:rFonts w:ascii="Times New Roman" w:hAnsi="Times New Roman" w:cs="Times New Roman"/>
              </w:rPr>
            </w:pPr>
            <w:r w:rsidRPr="00AB663E">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1D726B8A" w14:textId="12E55631" w:rsidR="00781BB6" w:rsidRPr="00AB663E" w:rsidRDefault="002255C4" w:rsidP="004A3AED">
            <w:pPr>
              <w:snapToGrid w:val="0"/>
              <w:jc w:val="center"/>
              <w:rPr>
                <w:rFonts w:ascii="Times New Roman" w:hAnsi="Times New Roman" w:cs="Times New Roman"/>
              </w:rPr>
            </w:pPr>
            <w:r w:rsidRPr="002255C4">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49944E78" w14:textId="0D27B258" w:rsidR="00781BB6" w:rsidRPr="00A951D1" w:rsidRDefault="002255C4" w:rsidP="004A3AED">
            <w:pPr>
              <w:snapToGrid w:val="0"/>
              <w:jc w:val="center"/>
              <w:rPr>
                <w:rFonts w:ascii="Times New Roman" w:hAnsi="Times New Roman" w:cs="Times New Roman"/>
                <w:b/>
              </w:rPr>
            </w:pPr>
            <w:r w:rsidRPr="002255C4">
              <w:rPr>
                <w:rFonts w:ascii="Times New Roman" w:hAnsi="Times New Roman" w:cs="Times New Roman"/>
                <w:b/>
              </w:rPr>
              <w:t>+/-0</w:t>
            </w:r>
            <w:r>
              <w:rPr>
                <w:rFonts w:ascii="Times New Roman" w:hAnsi="Times New Roman" w:cs="Times New Roman"/>
                <w:b/>
              </w:rPr>
              <w:t>%</w:t>
            </w:r>
          </w:p>
        </w:tc>
        <w:tc>
          <w:tcPr>
            <w:tcW w:w="6623" w:type="dxa"/>
            <w:gridSpan w:val="4"/>
            <w:tcBorders>
              <w:left w:val="single" w:sz="4" w:space="0" w:color="000000"/>
            </w:tcBorders>
            <w:shd w:val="clear" w:color="auto" w:fill="auto"/>
          </w:tcPr>
          <w:p w14:paraId="59933A6B" w14:textId="77777777" w:rsidR="00781BB6" w:rsidRDefault="00781BB6" w:rsidP="004A3AED">
            <w:pPr>
              <w:snapToGrid w:val="0"/>
            </w:pPr>
          </w:p>
        </w:tc>
      </w:tr>
    </w:tbl>
    <w:p w14:paraId="767F3DD7" w14:textId="77777777" w:rsidR="00554DF0" w:rsidRDefault="00554DF0" w:rsidP="00554DF0">
      <w:pPr>
        <w:suppressAutoHyphens/>
        <w:spacing w:after="0" w:line="240" w:lineRule="auto"/>
        <w:jc w:val="both"/>
        <w:textAlignment w:val="baseline"/>
        <w:outlineLvl w:val="3"/>
        <w:rPr>
          <w:rFonts w:ascii="Times New Roman" w:hAnsi="Times New Roman" w:cs="Times New Roman"/>
          <w:kern w:val="1"/>
          <w:sz w:val="28"/>
          <w:szCs w:val="28"/>
          <w:lang w:eastAsia="ar-SA"/>
        </w:rPr>
      </w:pPr>
    </w:p>
    <w:p w14:paraId="3B81DEF8" w14:textId="79FB2BDD" w:rsidR="00724083" w:rsidRPr="005D50C9" w:rsidRDefault="00724083" w:rsidP="00554DF0">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EB5426">
        <w:rPr>
          <w:rFonts w:ascii="Times New Roman" w:hAnsi="Times New Roman" w:cs="Times New Roman"/>
          <w:kern w:val="1"/>
          <w:sz w:val="28"/>
          <w:szCs w:val="28"/>
          <w:lang w:eastAsia="ar-SA"/>
        </w:rPr>
        <w:t xml:space="preserve">Lielākā daļa no NPN ievietotajiem bērniem ir tādi, kuri ir nonākuši tādos apstākļos, kas bīstami bērnam, </w:t>
      </w:r>
      <w:r w:rsidR="002255C4" w:rsidRPr="00EB5426">
        <w:rPr>
          <w:rFonts w:ascii="Times New Roman" w:hAnsi="Times New Roman" w:cs="Times New Roman"/>
          <w:kern w:val="1"/>
          <w:sz w:val="28"/>
          <w:szCs w:val="28"/>
          <w:lang w:eastAsia="ar-SA"/>
        </w:rPr>
        <w:t xml:space="preserve">kā arī bērni, kuri </w:t>
      </w:r>
      <w:r w:rsidRPr="00EB5426">
        <w:rPr>
          <w:rFonts w:ascii="Times New Roman" w:hAnsi="Times New Roman" w:cs="Times New Roman"/>
          <w:kern w:val="1"/>
          <w:sz w:val="28"/>
          <w:szCs w:val="28"/>
          <w:lang w:eastAsia="ar-SA"/>
        </w:rPr>
        <w:t>ir izdarījuši darbības, par kurām paredzēta administratīvā atbildība vai kriminālatbildība,</w:t>
      </w:r>
      <w:r w:rsidR="00DB3729" w:rsidRPr="00EB5426">
        <w:rPr>
          <w:rFonts w:ascii="Times New Roman" w:hAnsi="Times New Roman" w:cs="Times New Roman"/>
          <w:kern w:val="1"/>
          <w:sz w:val="28"/>
          <w:szCs w:val="28"/>
          <w:lang w:eastAsia="ar-SA"/>
        </w:rPr>
        <w:t xml:space="preserve"> </w:t>
      </w:r>
      <w:r w:rsidR="002255C4" w:rsidRPr="00EB5426">
        <w:rPr>
          <w:rFonts w:ascii="Times New Roman" w:hAnsi="Times New Roman" w:cs="Times New Roman"/>
          <w:kern w:val="1"/>
          <w:sz w:val="28"/>
          <w:szCs w:val="28"/>
          <w:lang w:eastAsia="ar-SA"/>
        </w:rPr>
        <w:t xml:space="preserve">un bērni, </w:t>
      </w:r>
      <w:r w:rsidR="00DB3729" w:rsidRPr="00EB5426">
        <w:rPr>
          <w:rFonts w:ascii="Times New Roman" w:hAnsi="Times New Roman" w:cs="Times New Roman"/>
          <w:kern w:val="1"/>
          <w:sz w:val="28"/>
          <w:szCs w:val="28"/>
          <w:lang w:eastAsia="ar-SA"/>
        </w:rPr>
        <w:t>kuri bija</w:t>
      </w:r>
      <w:r w:rsidRPr="00EB5426">
        <w:rPr>
          <w:rFonts w:ascii="Times New Roman" w:hAnsi="Times New Roman" w:cs="Times New Roman"/>
          <w:kern w:val="1"/>
          <w:sz w:val="28"/>
          <w:szCs w:val="28"/>
          <w:lang w:eastAsia="ar-SA"/>
        </w:rPr>
        <w:t xml:space="preserve"> izsludināti meklēšanā.</w:t>
      </w:r>
      <w:r w:rsidRPr="005D50C9">
        <w:rPr>
          <w:rFonts w:ascii="Times New Roman" w:hAnsi="Times New Roman" w:cs="Times New Roman"/>
          <w:kern w:val="1"/>
          <w:sz w:val="28"/>
          <w:szCs w:val="28"/>
          <w:lang w:eastAsia="ar-SA"/>
        </w:rPr>
        <w:t xml:space="preserve"> </w:t>
      </w:r>
    </w:p>
    <w:p w14:paraId="252F418D" w14:textId="3DE28323" w:rsidR="00724083" w:rsidRPr="005D50C9"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Saistībā a</w:t>
      </w:r>
      <w:r w:rsidR="0077568A" w:rsidRPr="005D50C9">
        <w:rPr>
          <w:rFonts w:ascii="Times New Roman" w:hAnsi="Times New Roman" w:cs="Times New Roman"/>
          <w:kern w:val="1"/>
          <w:sz w:val="28"/>
          <w:szCs w:val="28"/>
          <w:lang w:eastAsia="ar-SA"/>
        </w:rPr>
        <w:t>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w:t>
      </w:r>
      <w:r w:rsidR="00724083" w:rsidRPr="005D50C9">
        <w:rPr>
          <w:rFonts w:ascii="Times New Roman" w:hAnsi="Times New Roman" w:cs="Times New Roman"/>
          <w:kern w:val="1"/>
          <w:sz w:val="28"/>
          <w:szCs w:val="28"/>
          <w:lang w:eastAsia="ar-SA"/>
        </w:rPr>
        <w:t xml:space="preserve"> </w:t>
      </w:r>
    </w:p>
    <w:p w14:paraId="11A743C6" w14:textId="59E74580" w:rsidR="0077568A" w:rsidRPr="005D50C9"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sidRPr="005D50C9">
        <w:rPr>
          <w:rFonts w:ascii="Times New Roman" w:hAnsi="Times New Roman" w:cs="Times New Roman"/>
          <w:kern w:val="1"/>
          <w:sz w:val="28"/>
          <w:szCs w:val="28"/>
          <w:lang w:eastAsia="ar-SA"/>
        </w:rPr>
        <w:t>u</w:t>
      </w:r>
      <w:r w:rsidRPr="005D50C9">
        <w:rPr>
          <w:rFonts w:ascii="Times New Roman" w:hAnsi="Times New Roman" w:cs="Times New Roman"/>
          <w:kern w:val="1"/>
          <w:sz w:val="28"/>
          <w:szCs w:val="28"/>
          <w:lang w:eastAsia="ar-SA"/>
        </w:rPr>
        <w:t xml:space="preserve"> par bērnu un viņa ģimeni nepieciešamo infor</w:t>
      </w:r>
      <w:r w:rsidR="00761CF7" w:rsidRPr="005D50C9">
        <w:rPr>
          <w:rFonts w:ascii="Times New Roman" w:hAnsi="Times New Roman" w:cs="Times New Roman"/>
          <w:kern w:val="1"/>
          <w:sz w:val="28"/>
          <w:szCs w:val="28"/>
          <w:lang w:eastAsia="ar-SA"/>
        </w:rPr>
        <w:t>māciju, tiek izsūtītas rakstiskā veidā</w:t>
      </w:r>
      <w:r w:rsidRPr="005D50C9">
        <w:rPr>
          <w:rFonts w:ascii="Times New Roman" w:hAnsi="Times New Roman" w:cs="Times New Roman"/>
          <w:kern w:val="1"/>
          <w:sz w:val="28"/>
          <w:szCs w:val="28"/>
          <w:lang w:eastAsia="ar-SA"/>
        </w:rPr>
        <w:t xml:space="preserve"> informācijas un pieprasījumi.</w:t>
      </w:r>
    </w:p>
    <w:p w14:paraId="38C71164" w14:textId="432C6605" w:rsidR="0048622A" w:rsidRPr="005F1AAE" w:rsidRDefault="0048622A" w:rsidP="00BF53F4">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5F1AAE">
        <w:rPr>
          <w:rFonts w:ascii="Times New Roman" w:eastAsia="Times New Roman" w:hAnsi="Times New Roman" w:cs="Times New Roman"/>
          <w:color w:val="000000" w:themeColor="text1"/>
          <w:sz w:val="28"/>
          <w:szCs w:val="28"/>
          <w:lang w:eastAsia="ar-SA"/>
        </w:rPr>
        <w:t>Saskaņā ar BTAL 58.panta trešo daļu, 201</w:t>
      </w:r>
      <w:r w:rsidR="00FD63AF" w:rsidRPr="005F1AAE">
        <w:rPr>
          <w:rFonts w:ascii="Times New Roman" w:eastAsia="Times New Roman" w:hAnsi="Times New Roman" w:cs="Times New Roman"/>
          <w:color w:val="000000" w:themeColor="text1"/>
          <w:sz w:val="28"/>
          <w:szCs w:val="28"/>
          <w:lang w:eastAsia="ar-SA"/>
        </w:rPr>
        <w:t>6</w:t>
      </w:r>
      <w:r w:rsidRPr="005F1AAE">
        <w:rPr>
          <w:rFonts w:ascii="Times New Roman" w:eastAsia="Times New Roman" w:hAnsi="Times New Roman" w:cs="Times New Roman"/>
          <w:color w:val="000000" w:themeColor="text1"/>
          <w:sz w:val="28"/>
          <w:szCs w:val="28"/>
          <w:lang w:eastAsia="ar-SA"/>
        </w:rPr>
        <w:t xml:space="preserve">.gada </w:t>
      </w:r>
      <w:r w:rsidR="00C04CBE" w:rsidRPr="005F1AAE">
        <w:rPr>
          <w:rFonts w:ascii="Times New Roman" w:eastAsia="Times New Roman" w:hAnsi="Times New Roman" w:cs="Times New Roman"/>
          <w:color w:val="000000" w:themeColor="text1"/>
          <w:sz w:val="28"/>
          <w:szCs w:val="28"/>
          <w:lang w:eastAsia="ar-SA"/>
        </w:rPr>
        <w:t xml:space="preserve">12 </w:t>
      </w:r>
      <w:r w:rsidR="00FD63AF" w:rsidRPr="005F1AAE">
        <w:rPr>
          <w:rFonts w:ascii="Times New Roman" w:eastAsia="Times New Roman" w:hAnsi="Times New Roman" w:cs="Times New Roman"/>
          <w:color w:val="000000" w:themeColor="text1"/>
          <w:sz w:val="28"/>
          <w:szCs w:val="28"/>
          <w:lang w:eastAsia="ar-SA"/>
        </w:rPr>
        <w:t xml:space="preserve"> </w:t>
      </w:r>
      <w:r w:rsidRPr="005F1AAE">
        <w:rPr>
          <w:rFonts w:ascii="Times New Roman" w:eastAsia="Times New Roman" w:hAnsi="Times New Roman" w:cs="Times New Roman"/>
          <w:color w:val="000000" w:themeColor="text1"/>
          <w:sz w:val="28"/>
          <w:szCs w:val="28"/>
          <w:lang w:eastAsia="ar-SA"/>
        </w:rPr>
        <w:t xml:space="preserve">mēnešos </w:t>
      </w:r>
      <w:r w:rsidR="008E4710" w:rsidRPr="005F1AAE">
        <w:rPr>
          <w:rFonts w:ascii="Times New Roman" w:eastAsia="Times New Roman" w:hAnsi="Times New Roman" w:cs="Times New Roman"/>
          <w:color w:val="000000" w:themeColor="text1"/>
          <w:sz w:val="28"/>
          <w:szCs w:val="28"/>
          <w:lang w:eastAsia="ar-SA"/>
        </w:rPr>
        <w:t>VP KP</w:t>
      </w:r>
      <w:r w:rsidRPr="005F1AAE">
        <w:rPr>
          <w:rFonts w:ascii="Times New Roman" w:eastAsia="Times New Roman" w:hAnsi="Times New Roman" w:cs="Times New Roman"/>
          <w:color w:val="000000" w:themeColor="text1"/>
          <w:sz w:val="28"/>
          <w:szCs w:val="28"/>
          <w:lang w:eastAsia="ar-SA"/>
        </w:rPr>
        <w:t xml:space="preserve"> struktūrvienību inspektori, kuri veic dienesta pienākumus NLI</w:t>
      </w:r>
      <w:r w:rsidR="008E4710" w:rsidRPr="005F1AAE">
        <w:rPr>
          <w:rFonts w:ascii="Times New Roman" w:eastAsia="Times New Roman" w:hAnsi="Times New Roman" w:cs="Times New Roman"/>
          <w:color w:val="000000" w:themeColor="text1"/>
          <w:sz w:val="28"/>
          <w:szCs w:val="28"/>
          <w:lang w:eastAsia="ar-SA"/>
        </w:rPr>
        <w:t xml:space="preserve"> jomā,</w:t>
      </w:r>
      <w:r w:rsidRPr="005F1AAE">
        <w:rPr>
          <w:rFonts w:ascii="Times New Roman" w:eastAsia="Times New Roman" w:hAnsi="Times New Roman" w:cs="Times New Roman"/>
          <w:color w:val="000000" w:themeColor="text1"/>
          <w:sz w:val="28"/>
          <w:szCs w:val="28"/>
          <w:lang w:eastAsia="ar-SA"/>
        </w:rPr>
        <w:t xml:space="preserve"> nepilngadīgo likumpārkāpēju individuālās </w:t>
      </w:r>
      <w:proofErr w:type="spellStart"/>
      <w:r w:rsidRPr="005F1AAE">
        <w:rPr>
          <w:rFonts w:ascii="Times New Roman" w:eastAsia="Times New Roman" w:hAnsi="Times New Roman" w:cs="Times New Roman"/>
          <w:color w:val="000000" w:themeColor="text1"/>
          <w:sz w:val="28"/>
          <w:szCs w:val="28"/>
          <w:lang w:eastAsia="ar-SA"/>
        </w:rPr>
        <w:t>prevencijas</w:t>
      </w:r>
      <w:proofErr w:type="spellEnd"/>
      <w:r w:rsidRPr="005F1AAE">
        <w:rPr>
          <w:rFonts w:ascii="Times New Roman" w:eastAsia="Times New Roman" w:hAnsi="Times New Roman" w:cs="Times New Roman"/>
          <w:color w:val="000000" w:themeColor="text1"/>
          <w:sz w:val="28"/>
          <w:szCs w:val="28"/>
          <w:lang w:eastAsia="ar-SA"/>
        </w:rPr>
        <w:t xml:space="preserve"> uzskaitē ir ņēmuši </w:t>
      </w:r>
      <w:r w:rsidR="005E450B" w:rsidRPr="005F1AAE">
        <w:rPr>
          <w:rFonts w:ascii="Times New Roman" w:eastAsia="Times New Roman" w:hAnsi="Times New Roman" w:cs="Times New Roman"/>
          <w:color w:val="000000" w:themeColor="text1"/>
          <w:sz w:val="28"/>
          <w:szCs w:val="28"/>
          <w:lang w:eastAsia="ar-SA"/>
        </w:rPr>
        <w:t>333</w:t>
      </w:r>
      <w:r w:rsidRPr="005F1AAE">
        <w:rPr>
          <w:rFonts w:ascii="Times New Roman" w:eastAsia="Times New Roman" w:hAnsi="Times New Roman" w:cs="Times New Roman"/>
          <w:color w:val="000000" w:themeColor="text1"/>
          <w:sz w:val="28"/>
          <w:szCs w:val="28"/>
          <w:lang w:eastAsia="ar-SA"/>
        </w:rPr>
        <w:t xml:space="preserve"> nepilngadīgos</w:t>
      </w:r>
      <w:r w:rsidRPr="00240A46">
        <w:rPr>
          <w:rFonts w:ascii="Times New Roman" w:eastAsia="Times New Roman" w:hAnsi="Times New Roman" w:cs="Times New Roman"/>
          <w:color w:val="000000" w:themeColor="text1"/>
          <w:sz w:val="28"/>
          <w:szCs w:val="28"/>
          <w:lang w:eastAsia="ar-SA"/>
        </w:rPr>
        <w:t>, kas</w:t>
      </w:r>
      <w:r w:rsidR="00362F0F" w:rsidRPr="00240A46">
        <w:rPr>
          <w:rFonts w:ascii="Times New Roman" w:eastAsia="Times New Roman" w:hAnsi="Times New Roman" w:cs="Times New Roman"/>
          <w:color w:val="000000" w:themeColor="text1"/>
          <w:sz w:val="28"/>
          <w:szCs w:val="28"/>
          <w:lang w:eastAsia="ar-SA"/>
        </w:rPr>
        <w:t>,</w:t>
      </w:r>
      <w:r w:rsidRPr="00240A46">
        <w:rPr>
          <w:rFonts w:ascii="Times New Roman" w:eastAsia="Times New Roman" w:hAnsi="Times New Roman" w:cs="Times New Roman"/>
          <w:color w:val="000000" w:themeColor="text1"/>
          <w:sz w:val="28"/>
          <w:szCs w:val="28"/>
          <w:lang w:eastAsia="ar-SA"/>
        </w:rPr>
        <w:t xml:space="preserve"> salīdzinot ar 201</w:t>
      </w:r>
      <w:r w:rsidR="000847D0" w:rsidRPr="00240A46">
        <w:rPr>
          <w:rFonts w:ascii="Times New Roman" w:eastAsia="Times New Roman" w:hAnsi="Times New Roman" w:cs="Times New Roman"/>
          <w:color w:val="000000" w:themeColor="text1"/>
          <w:sz w:val="28"/>
          <w:szCs w:val="28"/>
          <w:lang w:eastAsia="ar-SA"/>
        </w:rPr>
        <w:t>5</w:t>
      </w:r>
      <w:r w:rsidRPr="00240A46">
        <w:rPr>
          <w:rFonts w:ascii="Times New Roman" w:eastAsia="Times New Roman" w:hAnsi="Times New Roman" w:cs="Times New Roman"/>
          <w:color w:val="000000" w:themeColor="text1"/>
          <w:sz w:val="28"/>
          <w:szCs w:val="28"/>
          <w:lang w:eastAsia="ar-SA"/>
        </w:rPr>
        <w:t xml:space="preserve">.gada </w:t>
      </w:r>
      <w:r w:rsidR="00C04CBE" w:rsidRPr="00240A46">
        <w:rPr>
          <w:rFonts w:ascii="Times New Roman" w:eastAsia="Times New Roman" w:hAnsi="Times New Roman" w:cs="Times New Roman"/>
          <w:color w:val="000000" w:themeColor="text1"/>
          <w:sz w:val="28"/>
          <w:szCs w:val="28"/>
          <w:lang w:eastAsia="ar-SA"/>
        </w:rPr>
        <w:t>12</w:t>
      </w:r>
      <w:r w:rsidR="000847D0" w:rsidRPr="00240A46">
        <w:rPr>
          <w:rFonts w:ascii="Times New Roman" w:eastAsia="Times New Roman" w:hAnsi="Times New Roman" w:cs="Times New Roman"/>
          <w:color w:val="000000" w:themeColor="text1"/>
          <w:sz w:val="28"/>
          <w:szCs w:val="28"/>
          <w:lang w:eastAsia="ar-SA"/>
        </w:rPr>
        <w:t xml:space="preserve"> </w:t>
      </w:r>
      <w:r w:rsidRPr="00240A46">
        <w:rPr>
          <w:rFonts w:ascii="Times New Roman" w:eastAsia="Times New Roman" w:hAnsi="Times New Roman" w:cs="Times New Roman"/>
          <w:color w:val="000000" w:themeColor="text1"/>
          <w:sz w:val="28"/>
          <w:szCs w:val="28"/>
          <w:lang w:eastAsia="ar-SA"/>
        </w:rPr>
        <w:t>mēnešiem</w:t>
      </w:r>
      <w:r w:rsidR="00362F0F" w:rsidRPr="00240A46">
        <w:rPr>
          <w:rFonts w:ascii="Times New Roman" w:eastAsia="Times New Roman" w:hAnsi="Times New Roman" w:cs="Times New Roman"/>
          <w:color w:val="000000" w:themeColor="text1"/>
          <w:sz w:val="28"/>
          <w:szCs w:val="28"/>
          <w:lang w:eastAsia="ar-SA"/>
        </w:rPr>
        <w:t>,</w:t>
      </w:r>
      <w:r w:rsidRPr="005F1AAE">
        <w:rPr>
          <w:rFonts w:ascii="Times New Roman" w:eastAsia="Times New Roman" w:hAnsi="Times New Roman" w:cs="Times New Roman"/>
          <w:color w:val="000000" w:themeColor="text1"/>
          <w:sz w:val="28"/>
          <w:szCs w:val="28"/>
          <w:lang w:eastAsia="ar-SA"/>
        </w:rPr>
        <w:t xml:space="preserve"> ir par </w:t>
      </w:r>
      <w:r w:rsidR="005E450B" w:rsidRPr="005F1AAE">
        <w:rPr>
          <w:rFonts w:ascii="Times New Roman" w:eastAsia="Times New Roman" w:hAnsi="Times New Roman" w:cs="Times New Roman"/>
          <w:color w:val="000000" w:themeColor="text1"/>
          <w:sz w:val="28"/>
          <w:szCs w:val="28"/>
          <w:lang w:eastAsia="ar-SA"/>
        </w:rPr>
        <w:t>13</w:t>
      </w:r>
      <w:r w:rsidRPr="005F1AAE">
        <w:rPr>
          <w:rFonts w:ascii="Times New Roman" w:eastAsia="Times New Roman" w:hAnsi="Times New Roman" w:cs="Times New Roman"/>
          <w:color w:val="000000" w:themeColor="text1"/>
          <w:sz w:val="28"/>
          <w:szCs w:val="28"/>
          <w:lang w:eastAsia="ar-SA"/>
        </w:rPr>
        <w:t xml:space="preserve"> likumpārkāpējiem </w:t>
      </w:r>
      <w:r w:rsidR="00167451" w:rsidRPr="005F1AAE">
        <w:rPr>
          <w:rFonts w:ascii="Times New Roman" w:eastAsia="Times New Roman" w:hAnsi="Times New Roman" w:cs="Times New Roman"/>
          <w:color w:val="000000" w:themeColor="text1"/>
          <w:sz w:val="28"/>
          <w:szCs w:val="28"/>
          <w:lang w:eastAsia="ar-SA"/>
        </w:rPr>
        <w:t>vairāk</w:t>
      </w:r>
      <w:r w:rsidRPr="005F1AAE">
        <w:rPr>
          <w:rFonts w:ascii="Times New Roman" w:eastAsia="Times New Roman" w:hAnsi="Times New Roman" w:cs="Times New Roman"/>
          <w:color w:val="000000" w:themeColor="text1"/>
          <w:sz w:val="28"/>
          <w:szCs w:val="28"/>
          <w:lang w:eastAsia="ar-SA"/>
        </w:rPr>
        <w:t xml:space="preserve"> un atskaites perioda beigās </w:t>
      </w:r>
      <w:r w:rsidR="008E4710" w:rsidRPr="005F1AAE">
        <w:rPr>
          <w:rFonts w:ascii="Times New Roman" w:eastAsia="Times New Roman" w:hAnsi="Times New Roman" w:cs="Times New Roman"/>
          <w:color w:val="000000" w:themeColor="text1"/>
          <w:sz w:val="28"/>
          <w:szCs w:val="28"/>
          <w:lang w:eastAsia="ar-SA"/>
        </w:rPr>
        <w:t>VP</w:t>
      </w:r>
      <w:r w:rsidRPr="005F1AAE">
        <w:rPr>
          <w:rFonts w:ascii="Times New Roman" w:eastAsia="Times New Roman" w:hAnsi="Times New Roman" w:cs="Times New Roman"/>
          <w:color w:val="000000" w:themeColor="text1"/>
          <w:sz w:val="28"/>
          <w:szCs w:val="28"/>
          <w:lang w:eastAsia="ar-SA"/>
        </w:rPr>
        <w:t xml:space="preserve"> nepilngadīgo likumpārkāpēju individuālās </w:t>
      </w:r>
      <w:proofErr w:type="spellStart"/>
      <w:r w:rsidRPr="005F1AAE">
        <w:rPr>
          <w:rFonts w:ascii="Times New Roman" w:eastAsia="Times New Roman" w:hAnsi="Times New Roman" w:cs="Times New Roman"/>
          <w:color w:val="000000" w:themeColor="text1"/>
          <w:sz w:val="28"/>
          <w:szCs w:val="28"/>
          <w:lang w:eastAsia="ar-SA"/>
        </w:rPr>
        <w:t>prevencijas</w:t>
      </w:r>
      <w:proofErr w:type="spellEnd"/>
      <w:r w:rsidRPr="005F1AAE">
        <w:rPr>
          <w:rFonts w:ascii="Times New Roman" w:eastAsia="Times New Roman" w:hAnsi="Times New Roman" w:cs="Times New Roman"/>
          <w:color w:val="000000" w:themeColor="text1"/>
          <w:sz w:val="28"/>
          <w:szCs w:val="28"/>
          <w:lang w:eastAsia="ar-SA"/>
        </w:rPr>
        <w:t xml:space="preserve"> uzskaitē atradās </w:t>
      </w:r>
      <w:r w:rsidR="005E450B" w:rsidRPr="005F1AAE">
        <w:rPr>
          <w:rFonts w:ascii="Times New Roman" w:eastAsia="Times New Roman" w:hAnsi="Times New Roman" w:cs="Times New Roman"/>
          <w:color w:val="000000" w:themeColor="text1"/>
          <w:sz w:val="28"/>
          <w:szCs w:val="28"/>
          <w:lang w:eastAsia="ar-SA"/>
        </w:rPr>
        <w:t>344 (-26</w:t>
      </w:r>
      <w:r w:rsidRPr="005F1AAE">
        <w:rPr>
          <w:rFonts w:ascii="Times New Roman" w:eastAsia="Times New Roman" w:hAnsi="Times New Roman" w:cs="Times New Roman"/>
          <w:color w:val="000000" w:themeColor="text1"/>
          <w:sz w:val="28"/>
          <w:szCs w:val="28"/>
          <w:lang w:eastAsia="ar-SA"/>
        </w:rPr>
        <w:t>) nepilngadīgās personas. Atrodoties uzskaitē 1</w:t>
      </w:r>
      <w:r w:rsidR="005E450B" w:rsidRPr="005F1AAE">
        <w:rPr>
          <w:rFonts w:ascii="Times New Roman" w:eastAsia="Times New Roman" w:hAnsi="Times New Roman" w:cs="Times New Roman"/>
          <w:color w:val="000000" w:themeColor="text1"/>
          <w:sz w:val="28"/>
          <w:szCs w:val="28"/>
          <w:lang w:eastAsia="ar-SA"/>
        </w:rPr>
        <w:t>94</w:t>
      </w:r>
      <w:r w:rsidRPr="005F1AAE">
        <w:rPr>
          <w:rFonts w:ascii="Times New Roman" w:eastAsia="Times New Roman" w:hAnsi="Times New Roman" w:cs="Times New Roman"/>
          <w:color w:val="000000" w:themeColor="text1"/>
          <w:sz w:val="28"/>
          <w:szCs w:val="28"/>
          <w:lang w:eastAsia="ar-SA"/>
        </w:rPr>
        <w:t xml:space="preserve"> (+</w:t>
      </w:r>
      <w:r w:rsidR="005E450B" w:rsidRPr="005F1AAE">
        <w:rPr>
          <w:rFonts w:ascii="Times New Roman" w:eastAsia="Times New Roman" w:hAnsi="Times New Roman" w:cs="Times New Roman"/>
          <w:color w:val="000000" w:themeColor="text1"/>
          <w:sz w:val="28"/>
          <w:szCs w:val="28"/>
          <w:lang w:eastAsia="ar-SA"/>
        </w:rPr>
        <w:t>27</w:t>
      </w:r>
      <w:r w:rsidRPr="005F1AAE">
        <w:rPr>
          <w:rFonts w:ascii="Times New Roman" w:eastAsia="Times New Roman" w:hAnsi="Times New Roman" w:cs="Times New Roman"/>
          <w:color w:val="000000" w:themeColor="text1"/>
          <w:sz w:val="28"/>
          <w:szCs w:val="28"/>
          <w:lang w:eastAsia="ar-SA"/>
        </w:rPr>
        <w:t xml:space="preserve">) nepilngadīgie izdarīja noziedzīgus nodarījumus, bet </w:t>
      </w:r>
      <w:r w:rsidR="005E450B" w:rsidRPr="005F1AAE">
        <w:rPr>
          <w:rFonts w:ascii="Times New Roman" w:eastAsia="Times New Roman" w:hAnsi="Times New Roman" w:cs="Times New Roman"/>
          <w:color w:val="000000" w:themeColor="text1"/>
          <w:sz w:val="28"/>
          <w:szCs w:val="28"/>
          <w:lang w:eastAsia="ar-SA"/>
        </w:rPr>
        <w:t>250</w:t>
      </w:r>
      <w:r w:rsidRPr="005F1AAE">
        <w:rPr>
          <w:rFonts w:ascii="Times New Roman" w:eastAsia="Times New Roman" w:hAnsi="Times New Roman" w:cs="Times New Roman"/>
          <w:color w:val="000000" w:themeColor="text1"/>
          <w:sz w:val="28"/>
          <w:szCs w:val="28"/>
          <w:lang w:eastAsia="ar-SA"/>
        </w:rPr>
        <w:t xml:space="preserve"> (</w:t>
      </w:r>
      <w:r w:rsidR="005E450B" w:rsidRPr="005F1AAE">
        <w:rPr>
          <w:rFonts w:ascii="Times New Roman" w:eastAsia="Times New Roman" w:hAnsi="Times New Roman" w:cs="Times New Roman"/>
          <w:color w:val="000000" w:themeColor="text1"/>
          <w:sz w:val="28"/>
          <w:szCs w:val="28"/>
          <w:lang w:eastAsia="ar-SA"/>
        </w:rPr>
        <w:t>+46</w:t>
      </w:r>
      <w:r w:rsidRPr="005F1AAE">
        <w:rPr>
          <w:rFonts w:ascii="Times New Roman" w:eastAsia="Times New Roman" w:hAnsi="Times New Roman" w:cs="Times New Roman"/>
          <w:color w:val="000000" w:themeColor="text1"/>
          <w:sz w:val="28"/>
          <w:szCs w:val="28"/>
          <w:lang w:eastAsia="ar-SA"/>
        </w:rPr>
        <w:t xml:space="preserve">) </w:t>
      </w:r>
      <w:r w:rsidR="000847D0" w:rsidRPr="005F1AAE">
        <w:rPr>
          <w:rFonts w:ascii="Times New Roman" w:eastAsia="Times New Roman" w:hAnsi="Times New Roman" w:cs="Times New Roman"/>
          <w:color w:val="000000" w:themeColor="text1"/>
          <w:sz w:val="28"/>
          <w:szCs w:val="28"/>
          <w:lang w:eastAsia="ar-SA"/>
        </w:rPr>
        <w:t>– administratīvu</w:t>
      </w:r>
      <w:r w:rsidR="005E450B" w:rsidRPr="005F1AAE">
        <w:rPr>
          <w:rFonts w:ascii="Times New Roman" w:eastAsia="Times New Roman" w:hAnsi="Times New Roman" w:cs="Times New Roman"/>
          <w:color w:val="000000" w:themeColor="text1"/>
          <w:sz w:val="28"/>
          <w:szCs w:val="28"/>
          <w:lang w:eastAsia="ar-SA"/>
        </w:rPr>
        <w:t>s</w:t>
      </w:r>
      <w:r w:rsidR="000847D0" w:rsidRPr="005F1AAE">
        <w:rPr>
          <w:rFonts w:ascii="Times New Roman" w:eastAsia="Times New Roman" w:hAnsi="Times New Roman" w:cs="Times New Roman"/>
          <w:color w:val="000000" w:themeColor="text1"/>
          <w:sz w:val="28"/>
          <w:szCs w:val="28"/>
          <w:lang w:eastAsia="ar-SA"/>
        </w:rPr>
        <w:t xml:space="preserve"> pārkāpumu</w:t>
      </w:r>
      <w:r w:rsidR="005E450B" w:rsidRPr="005F1AAE">
        <w:rPr>
          <w:rFonts w:ascii="Times New Roman" w:eastAsia="Times New Roman" w:hAnsi="Times New Roman" w:cs="Times New Roman"/>
          <w:color w:val="000000" w:themeColor="text1"/>
          <w:sz w:val="28"/>
          <w:szCs w:val="28"/>
          <w:lang w:eastAsia="ar-SA"/>
        </w:rPr>
        <w:t>s</w:t>
      </w:r>
      <w:r w:rsidR="000847D0" w:rsidRPr="005F1AAE">
        <w:rPr>
          <w:rFonts w:ascii="Times New Roman" w:eastAsia="Times New Roman" w:hAnsi="Times New Roman" w:cs="Times New Roman"/>
          <w:color w:val="000000" w:themeColor="text1"/>
          <w:sz w:val="28"/>
          <w:szCs w:val="28"/>
          <w:lang w:eastAsia="ar-SA"/>
        </w:rPr>
        <w:t>. 2</w:t>
      </w:r>
      <w:r w:rsidR="00435425" w:rsidRPr="005F1AAE">
        <w:rPr>
          <w:rFonts w:ascii="Times New Roman" w:eastAsia="Times New Roman" w:hAnsi="Times New Roman" w:cs="Times New Roman"/>
          <w:color w:val="000000" w:themeColor="text1"/>
          <w:sz w:val="28"/>
          <w:szCs w:val="28"/>
          <w:lang w:eastAsia="ar-SA"/>
        </w:rPr>
        <w:t>016.gada 12</w:t>
      </w:r>
      <w:r w:rsidR="00245E9C" w:rsidRPr="005F1AAE">
        <w:rPr>
          <w:rFonts w:ascii="Times New Roman" w:eastAsia="Times New Roman" w:hAnsi="Times New Roman" w:cs="Times New Roman"/>
          <w:color w:val="000000" w:themeColor="text1"/>
          <w:sz w:val="28"/>
          <w:szCs w:val="28"/>
          <w:lang w:eastAsia="ar-SA"/>
        </w:rPr>
        <w:t xml:space="preserve"> mēnešos 323</w:t>
      </w:r>
      <w:r w:rsidRPr="005F1AAE">
        <w:rPr>
          <w:rFonts w:ascii="Times New Roman" w:eastAsia="Times New Roman" w:hAnsi="Times New Roman" w:cs="Times New Roman"/>
          <w:color w:val="000000" w:themeColor="text1"/>
          <w:sz w:val="28"/>
          <w:szCs w:val="28"/>
          <w:lang w:eastAsia="ar-SA"/>
        </w:rPr>
        <w:t xml:space="preserve"> </w:t>
      </w:r>
      <w:r w:rsidR="00245E9C" w:rsidRPr="005F1AAE">
        <w:rPr>
          <w:rFonts w:ascii="Times New Roman" w:eastAsia="Times New Roman" w:hAnsi="Times New Roman" w:cs="Times New Roman"/>
          <w:color w:val="000000" w:themeColor="text1"/>
          <w:sz w:val="28"/>
          <w:szCs w:val="28"/>
          <w:lang w:eastAsia="ar-SA"/>
        </w:rPr>
        <w:t>(-25</w:t>
      </w:r>
      <w:r w:rsidRPr="005F1AAE">
        <w:rPr>
          <w:rFonts w:ascii="Times New Roman" w:eastAsia="Times New Roman" w:hAnsi="Times New Roman" w:cs="Times New Roman"/>
          <w:color w:val="000000" w:themeColor="text1"/>
          <w:sz w:val="28"/>
          <w:szCs w:val="28"/>
          <w:lang w:eastAsia="ar-SA"/>
        </w:rPr>
        <w:t xml:space="preserve">) bērni vecumā no 7 līdz 18 gadiem nonāca </w:t>
      </w:r>
      <w:r w:rsidR="008E4710" w:rsidRPr="005F1AAE">
        <w:rPr>
          <w:rFonts w:ascii="Times New Roman" w:eastAsia="Times New Roman" w:hAnsi="Times New Roman" w:cs="Times New Roman"/>
          <w:color w:val="000000" w:themeColor="text1"/>
          <w:sz w:val="28"/>
          <w:szCs w:val="28"/>
          <w:lang w:eastAsia="ar-SA"/>
        </w:rPr>
        <w:t>VP</w:t>
      </w:r>
      <w:r w:rsidRPr="005F1AAE">
        <w:rPr>
          <w:rFonts w:ascii="Times New Roman" w:eastAsia="Times New Roman" w:hAnsi="Times New Roman" w:cs="Times New Roman"/>
          <w:color w:val="000000" w:themeColor="text1"/>
          <w:sz w:val="28"/>
          <w:szCs w:val="28"/>
          <w:lang w:eastAsia="ar-SA"/>
        </w:rPr>
        <w:t xml:space="preserve"> redzeslokā sakarā ar likumpārkāpumu izdarīšanu un 1</w:t>
      </w:r>
      <w:r w:rsidR="005E450B" w:rsidRPr="005F1AAE">
        <w:rPr>
          <w:rFonts w:ascii="Times New Roman" w:eastAsia="Times New Roman" w:hAnsi="Times New Roman" w:cs="Times New Roman"/>
          <w:color w:val="000000" w:themeColor="text1"/>
          <w:sz w:val="28"/>
          <w:szCs w:val="28"/>
          <w:lang w:eastAsia="ar-SA"/>
        </w:rPr>
        <w:t>62 (+8</w:t>
      </w:r>
      <w:r w:rsidRPr="005F1AAE">
        <w:rPr>
          <w:rFonts w:ascii="Times New Roman" w:eastAsia="Times New Roman" w:hAnsi="Times New Roman" w:cs="Times New Roman"/>
          <w:color w:val="000000" w:themeColor="text1"/>
          <w:sz w:val="28"/>
          <w:szCs w:val="28"/>
          <w:lang w:eastAsia="ar-SA"/>
        </w:rPr>
        <w:t>) nepilngadīgās per</w:t>
      </w:r>
      <w:r w:rsidR="000A0478" w:rsidRPr="005F1AAE">
        <w:rPr>
          <w:rFonts w:ascii="Times New Roman" w:eastAsia="Times New Roman" w:hAnsi="Times New Roman" w:cs="Times New Roman"/>
          <w:color w:val="000000" w:themeColor="text1"/>
          <w:sz w:val="28"/>
          <w:szCs w:val="28"/>
          <w:lang w:eastAsia="ar-SA"/>
        </w:rPr>
        <w:t xml:space="preserve">sonas NLI redzeslokā nonāca </w:t>
      </w:r>
      <w:r w:rsidRPr="005F1AAE">
        <w:rPr>
          <w:rFonts w:ascii="Times New Roman" w:eastAsia="Times New Roman" w:hAnsi="Times New Roman" w:cs="Times New Roman"/>
          <w:color w:val="000000" w:themeColor="text1"/>
          <w:sz w:val="28"/>
          <w:szCs w:val="28"/>
          <w:lang w:eastAsia="ar-SA"/>
        </w:rPr>
        <w:t>sistemātiskas klaiņošanas</w:t>
      </w:r>
      <w:r w:rsidR="000A0478" w:rsidRPr="005F1AAE">
        <w:rPr>
          <w:rFonts w:ascii="Times New Roman" w:eastAsia="Times New Roman" w:hAnsi="Times New Roman" w:cs="Times New Roman"/>
          <w:color w:val="000000" w:themeColor="text1"/>
          <w:sz w:val="28"/>
          <w:szCs w:val="28"/>
          <w:lang w:eastAsia="ar-SA"/>
        </w:rPr>
        <w:t xml:space="preserve"> dēļ</w:t>
      </w:r>
      <w:r w:rsidRPr="005F1AAE">
        <w:rPr>
          <w:rFonts w:ascii="Times New Roman" w:eastAsia="Times New Roman" w:hAnsi="Times New Roman" w:cs="Times New Roman"/>
          <w:color w:val="000000" w:themeColor="text1"/>
          <w:sz w:val="28"/>
          <w:szCs w:val="28"/>
          <w:lang w:eastAsia="ar-SA"/>
        </w:rPr>
        <w:t xml:space="preserve">. </w:t>
      </w:r>
      <w:r w:rsidR="00BE43BD" w:rsidRPr="005F1AAE">
        <w:rPr>
          <w:rFonts w:ascii="Times New Roman" w:eastAsia="Times New Roman" w:hAnsi="Times New Roman" w:cs="Times New Roman"/>
          <w:color w:val="000000" w:themeColor="text1"/>
          <w:sz w:val="28"/>
          <w:szCs w:val="28"/>
          <w:lang w:eastAsia="ar-SA"/>
        </w:rPr>
        <w:t>Savukārt 37</w:t>
      </w:r>
      <w:r w:rsidRPr="005F1AAE">
        <w:rPr>
          <w:rFonts w:ascii="Times New Roman" w:eastAsia="Times New Roman" w:hAnsi="Times New Roman" w:cs="Times New Roman"/>
          <w:color w:val="000000" w:themeColor="text1"/>
          <w:sz w:val="28"/>
          <w:szCs w:val="28"/>
          <w:lang w:eastAsia="ar-SA"/>
        </w:rPr>
        <w:t xml:space="preserve"> bērn</w:t>
      </w:r>
      <w:r w:rsidR="00BE43BD" w:rsidRPr="005F1AAE">
        <w:rPr>
          <w:rFonts w:ascii="Times New Roman" w:eastAsia="Times New Roman" w:hAnsi="Times New Roman" w:cs="Times New Roman"/>
          <w:color w:val="000000" w:themeColor="text1"/>
          <w:sz w:val="28"/>
          <w:szCs w:val="28"/>
          <w:lang w:eastAsia="ar-SA"/>
        </w:rPr>
        <w:t>i</w:t>
      </w:r>
      <w:r w:rsidRPr="005F1AAE">
        <w:rPr>
          <w:rFonts w:ascii="Times New Roman" w:eastAsia="Times New Roman" w:hAnsi="Times New Roman" w:cs="Times New Roman"/>
          <w:color w:val="000000" w:themeColor="text1"/>
          <w:sz w:val="28"/>
          <w:szCs w:val="28"/>
          <w:lang w:eastAsia="ar-SA"/>
        </w:rPr>
        <w:t xml:space="preserve"> vecumā no 7 līdz 14 gadu vecumam izdarīja smagus vai sevišķi smagus noziegumus vai atkārtoti izdarīja nozie</w:t>
      </w:r>
      <w:r w:rsidR="00BE43BD" w:rsidRPr="005F1AAE">
        <w:rPr>
          <w:rFonts w:ascii="Times New Roman" w:eastAsia="Times New Roman" w:hAnsi="Times New Roman" w:cs="Times New Roman"/>
          <w:color w:val="000000" w:themeColor="text1"/>
          <w:sz w:val="28"/>
          <w:szCs w:val="28"/>
          <w:lang w:eastAsia="ar-SA"/>
        </w:rPr>
        <w:t>dzīgus nodarījumus, kas ir par 19</w:t>
      </w:r>
      <w:r w:rsidRPr="005F1AAE">
        <w:rPr>
          <w:rFonts w:ascii="Times New Roman" w:eastAsia="Times New Roman" w:hAnsi="Times New Roman" w:cs="Times New Roman"/>
          <w:color w:val="000000" w:themeColor="text1"/>
          <w:sz w:val="28"/>
          <w:szCs w:val="28"/>
          <w:lang w:eastAsia="ar-SA"/>
        </w:rPr>
        <w:t xml:space="preserve"> personām mazāk</w:t>
      </w:r>
      <w:r w:rsidR="00894774">
        <w:rPr>
          <w:rFonts w:ascii="Times New Roman" w:eastAsia="Times New Roman" w:hAnsi="Times New Roman" w:cs="Times New Roman"/>
          <w:color w:val="000000" w:themeColor="text1"/>
          <w:sz w:val="28"/>
          <w:szCs w:val="28"/>
          <w:lang w:eastAsia="ar-SA"/>
        </w:rPr>
        <w:t xml:space="preserve"> </w:t>
      </w:r>
      <w:r w:rsidR="00435425" w:rsidRPr="005F1AAE">
        <w:rPr>
          <w:rFonts w:ascii="Times New Roman" w:eastAsia="Times New Roman" w:hAnsi="Times New Roman" w:cs="Times New Roman"/>
          <w:color w:val="000000" w:themeColor="text1"/>
          <w:sz w:val="28"/>
          <w:szCs w:val="28"/>
          <w:lang w:eastAsia="ar-SA"/>
        </w:rPr>
        <w:t>nekā 2015.gada 12</w:t>
      </w:r>
      <w:r w:rsidRPr="005F1AAE">
        <w:rPr>
          <w:rFonts w:ascii="Times New Roman" w:eastAsia="Times New Roman" w:hAnsi="Times New Roman" w:cs="Times New Roman"/>
          <w:color w:val="000000" w:themeColor="text1"/>
          <w:sz w:val="28"/>
          <w:szCs w:val="28"/>
          <w:lang w:eastAsia="ar-SA"/>
        </w:rPr>
        <w:t xml:space="preserve"> mēnešos</w:t>
      </w:r>
      <w:r w:rsidRPr="005F1AAE">
        <w:rPr>
          <w:rFonts w:ascii="Times New Roman" w:eastAsia="Times New Roman" w:hAnsi="Times New Roman" w:cs="Times New Roman"/>
          <w:color w:val="000000" w:themeColor="text1"/>
          <w:sz w:val="28"/>
          <w:szCs w:val="28"/>
          <w:vertAlign w:val="superscript"/>
          <w:lang w:eastAsia="ar-SA"/>
        </w:rPr>
        <w:footnoteReference w:id="9"/>
      </w:r>
      <w:r w:rsidRPr="005F1AAE">
        <w:rPr>
          <w:rFonts w:ascii="Times New Roman" w:eastAsia="Times New Roman" w:hAnsi="Times New Roman" w:cs="Times New Roman"/>
          <w:color w:val="000000" w:themeColor="text1"/>
          <w:sz w:val="28"/>
          <w:szCs w:val="28"/>
          <w:lang w:eastAsia="ar-SA"/>
        </w:rPr>
        <w:t xml:space="preserve">. </w:t>
      </w:r>
    </w:p>
    <w:p w14:paraId="47F2EBA4" w14:textId="37668078"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7B13A2">
        <w:rPr>
          <w:rFonts w:ascii="Times New Roman" w:eastAsia="SimSun" w:hAnsi="Times New Roman" w:cs="Times New Roman"/>
          <w:color w:val="000000"/>
          <w:kern w:val="1"/>
          <w:sz w:val="28"/>
          <w:szCs w:val="28"/>
          <w:lang w:eastAsia="hi-IN" w:bidi="hi-IN"/>
        </w:rPr>
        <w:t>ālprocesi (salīdzinājumā ar 2015</w:t>
      </w:r>
      <w:r w:rsidR="00CA6391">
        <w:rPr>
          <w:rFonts w:ascii="Times New Roman" w:eastAsia="SimSun" w:hAnsi="Times New Roman" w:cs="Times New Roman"/>
          <w:color w:val="000000"/>
          <w:kern w:val="1"/>
          <w:sz w:val="28"/>
          <w:szCs w:val="28"/>
          <w:lang w:eastAsia="hi-IN" w:bidi="hi-IN"/>
        </w:rPr>
        <w:t>.gada 12</w:t>
      </w:r>
      <w:r w:rsidRPr="0048622A">
        <w:rPr>
          <w:rFonts w:ascii="Times New Roman" w:eastAsia="SimSun" w:hAnsi="Times New Roman" w:cs="Times New Roman"/>
          <w:color w:val="000000"/>
          <w:kern w:val="1"/>
          <w:sz w:val="28"/>
          <w:szCs w:val="28"/>
          <w:lang w:eastAsia="hi-IN" w:bidi="hi-IN"/>
        </w:rPr>
        <w:t xml:space="preserve"> mēnešiem): </w:t>
      </w: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48622A"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462203CA" w:rsidR="0048622A" w:rsidRPr="0048622A" w:rsidRDefault="007B13A2"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2015</w:t>
            </w:r>
            <w:r w:rsidR="0048622A"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7AA64614" w:rsidR="0048622A" w:rsidRPr="0048622A" w:rsidRDefault="0048622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w:t>
            </w:r>
            <w:r w:rsidR="007B13A2">
              <w:rPr>
                <w:rFonts w:ascii="Times New Roman" w:eastAsia="Times New Roman" w:hAnsi="Times New Roman" w:cs="Times New Roman"/>
                <w:b/>
                <w:bCs/>
                <w:sz w:val="24"/>
                <w:szCs w:val="24"/>
                <w:lang w:eastAsia="ar-SA"/>
              </w:rPr>
              <w:t>6</w:t>
            </w:r>
            <w:r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48622A" w:rsidRPr="0048622A"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058A04F7"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34289B65" w14:textId="01B26E95"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10</w:t>
            </w:r>
          </w:p>
        </w:tc>
        <w:tc>
          <w:tcPr>
            <w:tcW w:w="709" w:type="dxa"/>
            <w:tcBorders>
              <w:left w:val="single" w:sz="2" w:space="0" w:color="000000"/>
              <w:bottom w:val="single" w:sz="2" w:space="0" w:color="000000"/>
              <w:right w:val="single" w:sz="2" w:space="0" w:color="000000"/>
            </w:tcBorders>
          </w:tcPr>
          <w:p w14:paraId="14DE3C8C" w14:textId="27A7C464" w:rsidR="0048622A" w:rsidRPr="00383BC4" w:rsidRDefault="00383BC4"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+10</w:t>
            </w:r>
          </w:p>
        </w:tc>
      </w:tr>
      <w:tr w:rsidR="0048622A" w:rsidRPr="0048622A"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1AED20DE"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5</w:t>
            </w:r>
          </w:p>
        </w:tc>
        <w:tc>
          <w:tcPr>
            <w:tcW w:w="1134" w:type="dxa"/>
            <w:tcBorders>
              <w:left w:val="single" w:sz="2" w:space="0" w:color="000000"/>
              <w:bottom w:val="single" w:sz="2" w:space="0" w:color="000000"/>
              <w:right w:val="single" w:sz="2" w:space="0" w:color="000000"/>
            </w:tcBorders>
          </w:tcPr>
          <w:p w14:paraId="618B6EEE" w14:textId="354902DA"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31</w:t>
            </w:r>
          </w:p>
        </w:tc>
        <w:tc>
          <w:tcPr>
            <w:tcW w:w="709" w:type="dxa"/>
            <w:tcBorders>
              <w:left w:val="single" w:sz="2" w:space="0" w:color="000000"/>
              <w:bottom w:val="single" w:sz="2" w:space="0" w:color="000000"/>
              <w:right w:val="single" w:sz="2" w:space="0" w:color="000000"/>
            </w:tcBorders>
          </w:tcPr>
          <w:p w14:paraId="3D2B7CB3" w14:textId="6A2600F3" w:rsidR="0048622A" w:rsidRPr="00383BC4" w:rsidRDefault="00383BC4"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+26</w:t>
            </w:r>
          </w:p>
        </w:tc>
      </w:tr>
      <w:tr w:rsidR="0048622A" w:rsidRPr="0048622A"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sidR="007B13A2">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1612B3C7"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68B174C" w14:textId="4CFF2BEE"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41098EB5" w14:textId="4EFF5533" w:rsidR="0048622A" w:rsidRPr="00383BC4" w:rsidRDefault="00383BC4"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+1</w:t>
            </w:r>
          </w:p>
        </w:tc>
      </w:tr>
      <w:tr w:rsidR="0048622A" w:rsidRPr="0048622A"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66878593"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47B2ABC4" w14:textId="744525EB"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C745173" w14:textId="34746716" w:rsidR="0048622A" w:rsidRPr="00383BC4" w:rsidRDefault="00383BC4"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+/-0</w:t>
            </w:r>
          </w:p>
        </w:tc>
      </w:tr>
      <w:tr w:rsidR="008E4710" w:rsidRPr="0048622A"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781C3FA7" w:rsidR="008E4710" w:rsidRPr="00384CCA" w:rsidRDefault="00383BC4"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5CF8CA5" w14:textId="1BCCAE1F" w:rsidR="008E4710" w:rsidRPr="00384CCA" w:rsidRDefault="00383BC4"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26536E0F" w14:textId="70A37D7F" w:rsidR="008E4710" w:rsidRPr="00383BC4" w:rsidRDefault="00383BC4"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+1</w:t>
            </w:r>
          </w:p>
        </w:tc>
      </w:tr>
      <w:tr w:rsidR="00F670A1" w:rsidRPr="0048622A" w14:paraId="3D25277E" w14:textId="77777777" w:rsidTr="001B750E">
        <w:trPr>
          <w:trHeight w:val="220"/>
        </w:trPr>
        <w:tc>
          <w:tcPr>
            <w:tcW w:w="5680" w:type="dxa"/>
            <w:tcBorders>
              <w:top w:val="single" w:sz="2" w:space="0" w:color="000000"/>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14:paraId="7552F4FB" w14:textId="57FC1F5B"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b/>
                <w:bCs/>
                <w:sz w:val="24"/>
                <w:szCs w:val="24"/>
                <w:lang w:eastAsia="ar-SA"/>
              </w:rPr>
              <w:t>KPL</w:t>
            </w:r>
            <w:r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A8D4044" w14:textId="08BF4545" w:rsidR="00F670A1" w:rsidRPr="00383BC4" w:rsidRDefault="00F670A1" w:rsidP="00F670A1">
            <w:pPr>
              <w:suppressLineNumbers/>
              <w:suppressAutoHyphens/>
              <w:spacing w:after="0" w:line="240" w:lineRule="auto"/>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bCs/>
                <w:sz w:val="24"/>
                <w:szCs w:val="24"/>
                <w:lang w:eastAsia="ar-SA"/>
              </w:rPr>
              <w:t>2015.gad</w:t>
            </w:r>
            <w:r w:rsidR="00C8185B" w:rsidRPr="00383BC4">
              <w:rPr>
                <w:rFonts w:ascii="Times New Roman" w:eastAsia="Times New Roman" w:hAnsi="Times New Roman" w:cs="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7E72693" w14:textId="3B1EB845" w:rsidR="00F670A1" w:rsidRPr="00383BC4" w:rsidRDefault="00F670A1" w:rsidP="00F670A1">
            <w:pPr>
              <w:suppressLineNumbers/>
              <w:suppressAutoHyphens/>
              <w:spacing w:after="0" w:line="240" w:lineRule="auto"/>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bCs/>
                <w:sz w:val="24"/>
                <w:szCs w:val="24"/>
                <w:lang w:eastAsia="ar-SA"/>
              </w:rPr>
              <w:t>2016.gad</w:t>
            </w:r>
            <w:r w:rsidR="00C8185B" w:rsidRPr="00383BC4">
              <w:rPr>
                <w:rFonts w:ascii="Times New Roman" w:eastAsia="Times New Roman" w:hAnsi="Times New Roman" w:cs="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9BFC63F" w14:textId="76732DF0" w:rsidR="00F670A1" w:rsidRPr="00383BC4" w:rsidRDefault="00F670A1"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bCs/>
                <w:sz w:val="24"/>
                <w:szCs w:val="24"/>
                <w:lang w:eastAsia="ar-SA"/>
              </w:rPr>
              <w:t>+/-</w:t>
            </w:r>
          </w:p>
        </w:tc>
      </w:tr>
      <w:tr w:rsidR="00F670A1" w:rsidRPr="0048622A"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6EC2CF0B"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7E8D95DC" w14:textId="16409795" w:rsidR="00F670A1" w:rsidRPr="00384CCA" w:rsidRDefault="00383BC4" w:rsidP="00676BA9">
            <w:pPr>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14:paraId="5F742E42" w14:textId="4B126E6B" w:rsidR="00F670A1" w:rsidRPr="00383BC4" w:rsidRDefault="00383BC4"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+2</w:t>
            </w:r>
          </w:p>
        </w:tc>
      </w:tr>
      <w:tr w:rsidR="00F670A1" w:rsidRPr="0048622A"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428DD00F"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696FA9A" w14:textId="4703EB12" w:rsidR="00F670A1" w:rsidRPr="00384CCA" w:rsidRDefault="00383BC4" w:rsidP="00676BA9">
            <w:pPr>
              <w:tabs>
                <w:tab w:val="left" w:pos="315"/>
                <w:tab w:val="center" w:pos="557"/>
              </w:tabs>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5530EECF" w14:textId="1D22CD53" w:rsidR="00F670A1" w:rsidRPr="00383BC4" w:rsidRDefault="00383BC4"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+1</w:t>
            </w:r>
          </w:p>
        </w:tc>
      </w:tr>
      <w:tr w:rsidR="00F670A1" w:rsidRPr="0048622A"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55739B0D"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E846B81" w14:textId="40BA27B1" w:rsidR="00F670A1" w:rsidRPr="00384CCA" w:rsidRDefault="00383BC4" w:rsidP="00676BA9">
            <w:pPr>
              <w:tabs>
                <w:tab w:val="left" w:pos="255"/>
                <w:tab w:val="center" w:pos="557"/>
              </w:tabs>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0B856204" w14:textId="5B2BA372" w:rsidR="00F670A1" w:rsidRPr="00383BC4" w:rsidRDefault="00383BC4" w:rsidP="00383BC4">
            <w:pPr>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+1</w:t>
            </w:r>
          </w:p>
        </w:tc>
      </w:tr>
      <w:tr w:rsidR="00F670A1" w:rsidRPr="0048622A"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F670A1" w:rsidRPr="0048622A" w:rsidRDefault="00F670A1" w:rsidP="001B750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sidR="001B750E" w:rsidRPr="0048622A">
              <w:rPr>
                <w:rFonts w:ascii="Times New Roman" w:eastAsia="SimSun" w:hAnsi="Times New Roman" w:cs="Mangal"/>
                <w:kern w:val="3"/>
                <w:sz w:val="24"/>
                <w:szCs w:val="24"/>
                <w:lang w:eastAsia="zh-CN" w:bidi="hi-IN"/>
              </w:rPr>
              <w:t xml:space="preserve"> un</w:t>
            </w:r>
            <w:r w:rsidRPr="0048622A">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4F10262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40917CAE" w:rsidR="00F670A1" w:rsidRPr="00384CCA" w:rsidRDefault="00383BC4" w:rsidP="006D4280">
            <w:pPr>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72C083B7" w:rsidR="00383BC4" w:rsidRPr="00383BC4" w:rsidRDefault="00383BC4" w:rsidP="00383BC4">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sidRPr="00383BC4">
              <w:rPr>
                <w:rFonts w:ascii="Times New Roman" w:eastAsia="Times New Roman" w:hAnsi="Times New Roman" w:cs="Times New Roman"/>
                <w:b/>
                <w:sz w:val="24"/>
                <w:szCs w:val="24"/>
                <w:lang w:eastAsia="ar-SA"/>
              </w:rPr>
              <w:t>+/-0</w:t>
            </w:r>
          </w:p>
        </w:tc>
      </w:tr>
      <w:tr w:rsidR="00F670A1" w:rsidRPr="0048622A"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51DC0855"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399382C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2868EEB6"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5E89FA8B" w:rsidR="00F670A1" w:rsidRPr="00383BC4" w:rsidRDefault="00383BC4"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6B0BD384" w:rsidR="00F670A1" w:rsidRPr="00384CCA" w:rsidRDefault="00383BC4" w:rsidP="00BA6FFC">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5C9A8B3D" w:rsidR="00F670A1" w:rsidRPr="00384CCA" w:rsidRDefault="00383BC4" w:rsidP="00BA6FFC">
            <w:pPr>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6E5D7DA3" w:rsidR="00F670A1" w:rsidRPr="00383BC4" w:rsidRDefault="00383BC4" w:rsidP="00383BC4">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3FBE7201"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00F23DC0" w14:textId="2FDC9C2C"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14:paraId="6837A4C5" w14:textId="13A9B993" w:rsidR="00F670A1" w:rsidRPr="00383BC4" w:rsidRDefault="00383BC4"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F670A1" w:rsidRPr="0048622A"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08285E5E"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3D6004DF"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7140EA7B" w:rsidR="00F670A1" w:rsidRPr="00383BC4" w:rsidRDefault="00383BC4"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7EA71786" w14:textId="77777777" w:rsidR="00004FA1" w:rsidRDefault="00666324"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4E57AE">
        <w:rPr>
          <w:rFonts w:ascii="Times New Roman" w:eastAsia="Times New Roman" w:hAnsi="Times New Roman" w:cs="Times New Roman"/>
          <w:color w:val="000000" w:themeColor="text1"/>
          <w:sz w:val="28"/>
          <w:szCs w:val="28"/>
          <w:lang w:eastAsia="ar-SA"/>
        </w:rPr>
        <w:t>2016.gada 12</w:t>
      </w:r>
      <w:r w:rsidR="0048622A" w:rsidRPr="004E57AE">
        <w:rPr>
          <w:rFonts w:ascii="Times New Roman" w:eastAsia="Times New Roman" w:hAnsi="Times New Roman" w:cs="Times New Roman"/>
          <w:color w:val="000000" w:themeColor="text1"/>
          <w:sz w:val="28"/>
          <w:szCs w:val="28"/>
          <w:lang w:eastAsia="ar-SA"/>
        </w:rPr>
        <w:t xml:space="preserve"> mēnešos pirmās instances tiesas par </w:t>
      </w:r>
      <w:r w:rsidR="008E4710" w:rsidRPr="004E57AE">
        <w:rPr>
          <w:rFonts w:ascii="Times New Roman" w:eastAsia="Times New Roman" w:hAnsi="Times New Roman" w:cs="Times New Roman"/>
          <w:color w:val="000000" w:themeColor="text1"/>
          <w:sz w:val="28"/>
          <w:szCs w:val="28"/>
          <w:lang w:eastAsia="ar-SA"/>
        </w:rPr>
        <w:t>KL</w:t>
      </w:r>
      <w:r w:rsidR="0048622A" w:rsidRPr="004E57AE">
        <w:rPr>
          <w:rFonts w:ascii="Times New Roman" w:eastAsia="Times New Roman" w:hAnsi="Times New Roman" w:cs="Times New Roman"/>
          <w:color w:val="000000" w:themeColor="text1"/>
          <w:sz w:val="28"/>
          <w:szCs w:val="28"/>
          <w:lang w:eastAsia="ar-SA"/>
        </w:rPr>
        <w:t xml:space="preserve"> paredzēto noziedzīgo nodarījumu izdarīšanu pieņēma </w:t>
      </w:r>
      <w:r w:rsidR="004E57AE">
        <w:rPr>
          <w:rFonts w:ascii="Times New Roman" w:eastAsia="Times New Roman" w:hAnsi="Times New Roman" w:cs="Times New Roman"/>
          <w:color w:val="000000" w:themeColor="text1"/>
          <w:sz w:val="28"/>
          <w:szCs w:val="28"/>
          <w:lang w:eastAsia="ar-SA"/>
        </w:rPr>
        <w:t>126</w:t>
      </w:r>
      <w:r w:rsidR="00C50752">
        <w:rPr>
          <w:rFonts w:ascii="Times New Roman" w:eastAsia="Times New Roman" w:hAnsi="Times New Roman" w:cs="Times New Roman"/>
          <w:color w:val="000000" w:themeColor="text1"/>
          <w:sz w:val="28"/>
          <w:szCs w:val="28"/>
          <w:lang w:eastAsia="ar-SA"/>
        </w:rPr>
        <w:t xml:space="preserve"> (+3</w:t>
      </w:r>
      <w:r w:rsidR="0048622A" w:rsidRPr="004E57AE">
        <w:rPr>
          <w:rFonts w:ascii="Times New Roman" w:eastAsia="Times New Roman" w:hAnsi="Times New Roman" w:cs="Times New Roman"/>
          <w:color w:val="000000" w:themeColor="text1"/>
          <w:sz w:val="28"/>
          <w:szCs w:val="28"/>
          <w:lang w:eastAsia="ar-SA"/>
        </w:rPr>
        <w:t xml:space="preserve">) lēmumus par audzinoša rakstura piespiedu līdzekļu piemērošanu nepilngadīgām personām vecumā no 11 līdz 18 gadiem un </w:t>
      </w:r>
      <w:r w:rsidR="00865222" w:rsidRPr="004E57AE">
        <w:rPr>
          <w:rFonts w:ascii="Times New Roman" w:eastAsia="Times New Roman" w:hAnsi="Times New Roman" w:cs="Times New Roman"/>
          <w:color w:val="000000" w:themeColor="text1"/>
          <w:sz w:val="28"/>
          <w:szCs w:val="28"/>
          <w:lang w:eastAsia="ar-SA"/>
        </w:rPr>
        <w:t>1</w:t>
      </w:r>
      <w:r w:rsidR="00B06A64">
        <w:rPr>
          <w:rFonts w:ascii="Times New Roman" w:eastAsia="Times New Roman" w:hAnsi="Times New Roman" w:cs="Times New Roman"/>
          <w:color w:val="000000" w:themeColor="text1"/>
          <w:sz w:val="28"/>
          <w:szCs w:val="28"/>
          <w:lang w:eastAsia="ar-SA"/>
        </w:rPr>
        <w:t xml:space="preserve"> lēmumu</w:t>
      </w:r>
      <w:r w:rsidR="0048622A" w:rsidRPr="004E57AE">
        <w:rPr>
          <w:rFonts w:ascii="Times New Roman" w:eastAsia="Times New Roman" w:hAnsi="Times New Roman" w:cs="Times New Roman"/>
          <w:color w:val="000000" w:themeColor="text1"/>
          <w:sz w:val="28"/>
          <w:szCs w:val="28"/>
          <w:lang w:eastAsia="ar-SA"/>
        </w:rPr>
        <w:t xml:space="preserve"> par medicīniska </w:t>
      </w:r>
      <w:r w:rsidR="0048622A" w:rsidRPr="004E57AE">
        <w:rPr>
          <w:rFonts w:ascii="Times New Roman" w:eastAsia="Times New Roman" w:hAnsi="Times New Roman" w:cs="Times New Roman"/>
          <w:color w:val="000000" w:themeColor="text1"/>
          <w:sz w:val="28"/>
          <w:szCs w:val="28"/>
          <w:lang w:eastAsia="ar-SA"/>
        </w:rPr>
        <w:lastRenderedPageBreak/>
        <w:t>rakstura piespiedu līdzekļu piemērošanu nepilngadīgajām personām.</w:t>
      </w:r>
      <w:r w:rsidR="0048622A" w:rsidRPr="004E57AE">
        <w:rPr>
          <w:rFonts w:ascii="Times New Roman" w:eastAsia="Times New Roman" w:hAnsi="Times New Roman" w:cs="Times New Roman"/>
          <w:color w:val="000000" w:themeColor="text1"/>
          <w:sz w:val="28"/>
          <w:szCs w:val="28"/>
          <w:vertAlign w:val="superscript"/>
          <w:lang w:eastAsia="ar-SA"/>
        </w:rPr>
        <w:footnoteReference w:id="10"/>
      </w:r>
      <w:r w:rsidR="0048622A" w:rsidRPr="004E57AE">
        <w:rPr>
          <w:rFonts w:ascii="Times New Roman" w:eastAsia="Times New Roman" w:hAnsi="Times New Roman" w:cs="Times New Roman"/>
          <w:color w:val="000000" w:themeColor="text1"/>
          <w:sz w:val="28"/>
          <w:szCs w:val="28"/>
          <w:lang w:eastAsia="ar-SA"/>
        </w:rPr>
        <w:t xml:space="preserve"> </w:t>
      </w:r>
      <w:r w:rsidR="00C50752">
        <w:rPr>
          <w:rFonts w:ascii="Times New Roman" w:eastAsia="Times New Roman" w:hAnsi="Times New Roman" w:cs="Times New Roman"/>
          <w:color w:val="000000" w:themeColor="text1"/>
          <w:sz w:val="28"/>
          <w:szCs w:val="28"/>
          <w:lang w:eastAsia="ar-SA"/>
        </w:rPr>
        <w:t>2016.gada 12</w:t>
      </w:r>
      <w:r w:rsidR="0048622A" w:rsidRPr="004E57AE">
        <w:rPr>
          <w:rFonts w:ascii="Times New Roman" w:eastAsia="Times New Roman" w:hAnsi="Times New Roman" w:cs="Times New Roman"/>
          <w:color w:val="000000" w:themeColor="text1"/>
          <w:sz w:val="28"/>
          <w:szCs w:val="28"/>
          <w:lang w:eastAsia="ar-SA"/>
        </w:rPr>
        <w:t xml:space="preserve"> mēnešos tika notiesāti </w:t>
      </w:r>
      <w:r w:rsidR="002E7CCA" w:rsidRPr="004E57AE">
        <w:rPr>
          <w:rFonts w:ascii="Times New Roman" w:eastAsia="Times New Roman" w:hAnsi="Times New Roman" w:cs="Times New Roman"/>
          <w:color w:val="000000" w:themeColor="text1"/>
          <w:sz w:val="28"/>
          <w:szCs w:val="28"/>
          <w:lang w:eastAsia="ar-SA"/>
        </w:rPr>
        <w:t>377</w:t>
      </w:r>
      <w:r w:rsidR="0048622A" w:rsidRPr="004E57AE">
        <w:rPr>
          <w:rFonts w:ascii="Times New Roman" w:eastAsia="Times New Roman" w:hAnsi="Times New Roman" w:cs="Times New Roman"/>
          <w:color w:val="000000" w:themeColor="text1"/>
          <w:sz w:val="28"/>
          <w:szCs w:val="28"/>
          <w:lang w:eastAsia="ar-SA"/>
        </w:rPr>
        <w:t xml:space="preserve"> nepilngadīgie </w:t>
      </w:r>
      <w:r w:rsidR="00C50752">
        <w:rPr>
          <w:rFonts w:ascii="Times New Roman" w:eastAsia="Times New Roman" w:hAnsi="Times New Roman" w:cs="Times New Roman"/>
          <w:color w:val="000000" w:themeColor="text1"/>
          <w:sz w:val="28"/>
          <w:szCs w:val="28"/>
          <w:lang w:eastAsia="ar-SA"/>
        </w:rPr>
        <w:t>(-36</w:t>
      </w:r>
      <w:r w:rsidR="0048622A" w:rsidRPr="004E57AE">
        <w:rPr>
          <w:rFonts w:ascii="Times New Roman" w:eastAsia="Times New Roman" w:hAnsi="Times New Roman" w:cs="Times New Roman"/>
          <w:color w:val="000000" w:themeColor="text1"/>
          <w:sz w:val="28"/>
          <w:szCs w:val="28"/>
          <w:lang w:eastAsia="ar-SA"/>
        </w:rPr>
        <w:t xml:space="preserve">), no kuriem </w:t>
      </w:r>
      <w:r w:rsidR="002E7CCA" w:rsidRPr="004E57AE">
        <w:rPr>
          <w:rFonts w:ascii="Times New Roman" w:eastAsia="Times New Roman" w:hAnsi="Times New Roman" w:cs="Times New Roman"/>
          <w:color w:val="000000" w:themeColor="text1"/>
          <w:sz w:val="28"/>
          <w:szCs w:val="28"/>
          <w:lang w:eastAsia="ar-SA"/>
        </w:rPr>
        <w:t>23</w:t>
      </w:r>
      <w:r w:rsidR="00C50752">
        <w:rPr>
          <w:rFonts w:ascii="Times New Roman" w:eastAsia="Times New Roman" w:hAnsi="Times New Roman" w:cs="Times New Roman"/>
          <w:color w:val="000000" w:themeColor="text1"/>
          <w:sz w:val="28"/>
          <w:szCs w:val="28"/>
          <w:lang w:eastAsia="ar-SA"/>
        </w:rPr>
        <w:t xml:space="preserve"> (+8</w:t>
      </w:r>
      <w:r w:rsidR="0048622A" w:rsidRPr="004E57AE">
        <w:rPr>
          <w:rFonts w:ascii="Times New Roman" w:eastAsia="Times New Roman" w:hAnsi="Times New Roman" w:cs="Times New Roman"/>
          <w:color w:val="000000" w:themeColor="text1"/>
          <w:sz w:val="28"/>
          <w:szCs w:val="28"/>
          <w:lang w:eastAsia="ar-SA"/>
        </w:rPr>
        <w:t xml:space="preserve">) nepilngadīgajiem tika piemēroti audzinoša rakstura piespiedu līdzekļi. </w:t>
      </w:r>
    </w:p>
    <w:p w14:paraId="21D017A9" w14:textId="6B3E5C79" w:rsidR="0048622A" w:rsidRPr="00004FA1"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04FA1">
        <w:rPr>
          <w:rFonts w:ascii="Times New Roman" w:eastAsia="Times New Roman" w:hAnsi="Times New Roman" w:cs="Times New Roman"/>
          <w:color w:val="000000" w:themeColor="text1"/>
          <w:sz w:val="28"/>
          <w:szCs w:val="28"/>
          <w:lang w:eastAsia="ar-SA"/>
        </w:rPr>
        <w:t>Pēc IeM IC datiem</w:t>
      </w:r>
      <w:r w:rsidR="00666324" w:rsidRPr="00004FA1">
        <w:rPr>
          <w:rFonts w:ascii="Times New Roman" w:eastAsia="Times New Roman" w:hAnsi="Times New Roman" w:cs="Times New Roman"/>
          <w:color w:val="000000" w:themeColor="text1"/>
          <w:sz w:val="28"/>
          <w:szCs w:val="28"/>
          <w:lang w:eastAsia="ar-SA"/>
        </w:rPr>
        <w:t>, 2016.gada 12</w:t>
      </w:r>
      <w:r w:rsidRPr="00004FA1">
        <w:rPr>
          <w:rFonts w:ascii="Times New Roman" w:eastAsia="Times New Roman" w:hAnsi="Times New Roman" w:cs="Times New Roman"/>
          <w:color w:val="000000" w:themeColor="text1"/>
          <w:sz w:val="28"/>
          <w:szCs w:val="28"/>
          <w:lang w:eastAsia="ar-SA"/>
        </w:rPr>
        <w:t xml:space="preserve"> mēnešos pašvaldību administratīvās komisijas pieņēma </w:t>
      </w:r>
      <w:r w:rsidR="00A6674C" w:rsidRPr="00004FA1">
        <w:rPr>
          <w:rFonts w:ascii="Times New Roman" w:eastAsia="Times New Roman" w:hAnsi="Times New Roman" w:cs="Times New Roman"/>
          <w:color w:val="000000" w:themeColor="text1"/>
          <w:sz w:val="28"/>
          <w:szCs w:val="28"/>
          <w:lang w:eastAsia="ar-SA"/>
        </w:rPr>
        <w:t>884</w:t>
      </w:r>
      <w:r w:rsidRPr="00004FA1">
        <w:rPr>
          <w:rFonts w:ascii="Times New Roman" w:eastAsia="Times New Roman" w:hAnsi="Times New Roman" w:cs="Times New Roman"/>
          <w:color w:val="000000" w:themeColor="text1"/>
          <w:sz w:val="28"/>
          <w:szCs w:val="28"/>
          <w:lang w:eastAsia="ar-SA"/>
        </w:rPr>
        <w:t xml:space="preserve"> lēmumus</w:t>
      </w:r>
      <w:r w:rsidRPr="00004FA1">
        <w:rPr>
          <w:rFonts w:ascii="Times New Roman" w:eastAsia="Times New Roman" w:hAnsi="Times New Roman" w:cs="Times New Roman"/>
          <w:color w:val="000000" w:themeColor="text1"/>
          <w:sz w:val="28"/>
          <w:szCs w:val="28"/>
          <w:vertAlign w:val="superscript"/>
          <w:lang w:eastAsia="ar-SA"/>
        </w:rPr>
        <w:footnoteReference w:id="11"/>
      </w:r>
      <w:r w:rsidRPr="00004FA1">
        <w:rPr>
          <w:rFonts w:ascii="Times New Roman" w:eastAsia="Times New Roman" w:hAnsi="Times New Roman" w:cs="Times New Roman"/>
          <w:color w:val="000000" w:themeColor="text1"/>
          <w:sz w:val="28"/>
          <w:szCs w:val="28"/>
          <w:lang w:eastAsia="ar-SA"/>
        </w:rPr>
        <w:t xml:space="preserve"> par audzinoša rakstura piespiedu līdzekļu piemērošanu bērniem par viņu izdarītajiem administratīvajiem pārkāpumiem, kas ir par </w:t>
      </w:r>
      <w:r w:rsidR="00A6674C" w:rsidRPr="00004FA1">
        <w:rPr>
          <w:rFonts w:ascii="Times New Roman" w:eastAsia="Times New Roman" w:hAnsi="Times New Roman" w:cs="Times New Roman"/>
          <w:color w:val="000000" w:themeColor="text1"/>
          <w:sz w:val="28"/>
          <w:szCs w:val="28"/>
          <w:lang w:eastAsia="ar-SA"/>
        </w:rPr>
        <w:t>763</w:t>
      </w:r>
      <w:r w:rsidR="00331116" w:rsidRPr="00004FA1">
        <w:rPr>
          <w:rFonts w:ascii="Times New Roman" w:eastAsia="Times New Roman" w:hAnsi="Times New Roman" w:cs="Times New Roman"/>
          <w:color w:val="000000" w:themeColor="text1"/>
          <w:sz w:val="28"/>
          <w:szCs w:val="28"/>
          <w:lang w:eastAsia="ar-SA"/>
        </w:rPr>
        <w:t xml:space="preserve"> lēmumiem vairāk</w:t>
      </w:r>
      <w:r w:rsidRPr="00004FA1">
        <w:rPr>
          <w:rFonts w:ascii="Times New Roman" w:eastAsia="Times New Roman" w:hAnsi="Times New Roman" w:cs="Times New Roman"/>
          <w:color w:val="000000" w:themeColor="text1"/>
          <w:sz w:val="28"/>
          <w:szCs w:val="28"/>
          <w:lang w:eastAsia="ar-SA"/>
        </w:rPr>
        <w:t xml:space="preserve"> </w:t>
      </w:r>
      <w:r w:rsidR="005E347D" w:rsidRPr="00004FA1">
        <w:rPr>
          <w:rFonts w:ascii="Times New Roman" w:eastAsia="Times New Roman" w:hAnsi="Times New Roman" w:cs="Times New Roman"/>
          <w:color w:val="000000" w:themeColor="text1"/>
          <w:sz w:val="28"/>
          <w:szCs w:val="28"/>
          <w:lang w:eastAsia="ar-SA"/>
        </w:rPr>
        <w:t xml:space="preserve">kā   </w:t>
      </w:r>
      <w:r w:rsidRPr="00004FA1">
        <w:rPr>
          <w:rFonts w:ascii="Times New Roman" w:eastAsia="Times New Roman" w:hAnsi="Times New Roman" w:cs="Times New Roman"/>
          <w:color w:val="000000" w:themeColor="text1"/>
          <w:sz w:val="28"/>
          <w:szCs w:val="28"/>
          <w:lang w:eastAsia="ar-SA"/>
        </w:rPr>
        <w:t>201</w:t>
      </w:r>
      <w:r w:rsidR="005E347D" w:rsidRPr="00004FA1">
        <w:rPr>
          <w:rFonts w:ascii="Times New Roman" w:eastAsia="Times New Roman" w:hAnsi="Times New Roman" w:cs="Times New Roman"/>
          <w:color w:val="000000" w:themeColor="text1"/>
          <w:sz w:val="28"/>
          <w:szCs w:val="28"/>
          <w:lang w:eastAsia="ar-SA"/>
        </w:rPr>
        <w:t xml:space="preserve">5.gada 12 mēnešos </w:t>
      </w:r>
      <w:r w:rsidRPr="00004FA1">
        <w:rPr>
          <w:rFonts w:ascii="Times New Roman" w:eastAsia="Times New Roman" w:hAnsi="Times New Roman" w:cs="Times New Roman"/>
          <w:color w:val="000000" w:themeColor="text1"/>
          <w:sz w:val="28"/>
          <w:szCs w:val="28"/>
          <w:vertAlign w:val="superscript"/>
          <w:lang w:eastAsia="ar-SA"/>
        </w:rPr>
        <w:footnoteReference w:id="12"/>
      </w:r>
      <w:r w:rsidRPr="00004FA1">
        <w:rPr>
          <w:rFonts w:ascii="Times New Roman" w:eastAsia="Times New Roman" w:hAnsi="Times New Roman" w:cs="Times New Roman"/>
          <w:color w:val="000000" w:themeColor="text1"/>
          <w:sz w:val="28"/>
          <w:szCs w:val="28"/>
          <w:lang w:eastAsia="ar-SA"/>
        </w:rPr>
        <w:t xml:space="preserve">. </w:t>
      </w:r>
    </w:p>
    <w:p w14:paraId="47287C65" w14:textId="77777777" w:rsidR="00741471" w:rsidRPr="000F03EE" w:rsidRDefault="00741471" w:rsidP="0048622A">
      <w:pPr>
        <w:suppressAutoHyphens/>
        <w:spacing w:after="0" w:line="240" w:lineRule="auto"/>
        <w:ind w:firstLine="720"/>
        <w:jc w:val="both"/>
        <w:rPr>
          <w:rFonts w:ascii="Times New Roman" w:eastAsia="Times New Roman" w:hAnsi="Times New Roman" w:cs="Times New Roman"/>
          <w:sz w:val="28"/>
          <w:szCs w:val="28"/>
          <w:u w:val="single"/>
          <w:lang w:eastAsia="ar-SA"/>
        </w:rPr>
      </w:pPr>
    </w:p>
    <w:p w14:paraId="243850FD" w14:textId="77777777" w:rsidR="00BB1E35" w:rsidRPr="000F03EE" w:rsidRDefault="00BB1E35" w:rsidP="0048622A">
      <w:pPr>
        <w:suppressAutoHyphens/>
        <w:spacing w:after="0" w:line="240" w:lineRule="auto"/>
        <w:ind w:firstLine="720"/>
        <w:jc w:val="both"/>
        <w:rPr>
          <w:rFonts w:ascii="Times New Roman" w:eastAsia="Times New Roman" w:hAnsi="Times New Roman" w:cs="Times New Roman"/>
          <w:sz w:val="28"/>
          <w:szCs w:val="28"/>
          <w:u w:val="single"/>
          <w:lang w:eastAsia="ar-SA"/>
        </w:rPr>
      </w:pPr>
    </w:p>
    <w:p w14:paraId="77390BE6" w14:textId="77777777" w:rsidR="00D70FDA" w:rsidRPr="000F03EE" w:rsidRDefault="003D65F9" w:rsidP="00741471">
      <w:pPr>
        <w:pStyle w:val="Virsraksts1"/>
        <w:spacing w:before="0" w:after="0"/>
        <w:rPr>
          <w:rFonts w:ascii="Times New Roman" w:hAnsi="Times New Roman" w:cs="Times New Roman"/>
          <w:b/>
          <w:color w:val="auto"/>
          <w:sz w:val="28"/>
          <w:szCs w:val="28"/>
          <w:u w:val="single"/>
        </w:rPr>
      </w:pPr>
      <w:bookmarkStart w:id="23" w:name="_Toc443477344"/>
      <w:r w:rsidRPr="000F03EE">
        <w:rPr>
          <w:rFonts w:ascii="Times New Roman" w:hAnsi="Times New Roman" w:cs="Times New Roman"/>
          <w:b/>
          <w:color w:val="auto"/>
          <w:u w:val="single"/>
        </w:rPr>
        <w:t xml:space="preserve">II </w:t>
      </w:r>
      <w:r w:rsidR="00D70FDA" w:rsidRPr="000F03EE">
        <w:rPr>
          <w:rFonts w:ascii="Times New Roman" w:hAnsi="Times New Roman" w:cs="Times New Roman"/>
          <w:b/>
          <w:color w:val="auto"/>
          <w:u w:val="single"/>
        </w:rPr>
        <w:t>Cietušie bērni</w:t>
      </w:r>
      <w:bookmarkEnd w:id="23"/>
      <w:r w:rsidR="00741471" w:rsidRPr="000F03EE">
        <w:rPr>
          <w:rFonts w:ascii="Times New Roman" w:hAnsi="Times New Roman" w:cs="Times New Roman"/>
          <w:b/>
          <w:color w:val="auto"/>
          <w:u w:val="single"/>
        </w:rPr>
        <w:t xml:space="preserve"> </w:t>
      </w:r>
    </w:p>
    <w:p w14:paraId="628A7542" w14:textId="77777777" w:rsidR="00741471" w:rsidRPr="000F03EE" w:rsidRDefault="00741471" w:rsidP="00741471">
      <w:pPr>
        <w:rPr>
          <w:u w:val="single"/>
        </w:rPr>
      </w:pPr>
    </w:p>
    <w:p w14:paraId="74C144CF" w14:textId="21749D8F" w:rsidR="0048622A" w:rsidRPr="008D5274" w:rsidRDefault="00621F33"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193098">
        <w:rPr>
          <w:rFonts w:ascii="Times New Roman" w:eastAsia="Times New Roman" w:hAnsi="Times New Roman" w:cs="Times New Roman"/>
          <w:iCs/>
          <w:color w:val="000000" w:themeColor="text1"/>
          <w:sz w:val="28"/>
          <w:szCs w:val="28"/>
          <w:lang w:eastAsia="ar-SA"/>
        </w:rPr>
        <w:t>Pēc IeM IC datiem 2016</w:t>
      </w:r>
      <w:r w:rsidR="0048622A" w:rsidRPr="00193098">
        <w:rPr>
          <w:rFonts w:ascii="Times New Roman" w:eastAsia="Times New Roman" w:hAnsi="Times New Roman" w:cs="Times New Roman"/>
          <w:iCs/>
          <w:color w:val="000000" w:themeColor="text1"/>
          <w:sz w:val="28"/>
          <w:szCs w:val="28"/>
          <w:lang w:eastAsia="ar-SA"/>
        </w:rPr>
        <w:t xml:space="preserve">.gada </w:t>
      </w:r>
      <w:r w:rsidR="006429FA" w:rsidRPr="00193098">
        <w:rPr>
          <w:rFonts w:ascii="Times New Roman" w:eastAsia="Times New Roman" w:hAnsi="Times New Roman" w:cs="Times New Roman"/>
          <w:iCs/>
          <w:color w:val="000000" w:themeColor="text1"/>
          <w:sz w:val="28"/>
          <w:szCs w:val="28"/>
          <w:lang w:eastAsia="ar-SA"/>
        </w:rPr>
        <w:t>12</w:t>
      </w:r>
      <w:r w:rsidR="0048622A" w:rsidRPr="00193098">
        <w:rPr>
          <w:rFonts w:ascii="Times New Roman" w:eastAsia="Times New Roman" w:hAnsi="Times New Roman" w:cs="Times New Roman"/>
          <w:iCs/>
          <w:color w:val="000000" w:themeColor="text1"/>
          <w:sz w:val="28"/>
          <w:szCs w:val="28"/>
          <w:lang w:eastAsia="ar-SA"/>
        </w:rPr>
        <w:t xml:space="preserve"> mēnešos noziedzīgos nodarījumos kopā cietušas </w:t>
      </w:r>
      <w:r w:rsidR="009450BC" w:rsidRPr="00193098">
        <w:rPr>
          <w:rFonts w:ascii="Times New Roman" w:eastAsia="Times New Roman" w:hAnsi="Times New Roman" w:cs="Times New Roman"/>
          <w:iCs/>
          <w:color w:val="000000" w:themeColor="text1"/>
          <w:sz w:val="28"/>
          <w:szCs w:val="28"/>
          <w:lang w:eastAsia="ar-SA"/>
        </w:rPr>
        <w:t>14370</w:t>
      </w:r>
      <w:r w:rsidR="009B109C" w:rsidRPr="00193098">
        <w:rPr>
          <w:rFonts w:ascii="Times New Roman" w:eastAsia="Times New Roman" w:hAnsi="Times New Roman" w:cs="Times New Roman"/>
          <w:iCs/>
          <w:color w:val="000000" w:themeColor="text1"/>
          <w:sz w:val="28"/>
          <w:szCs w:val="28"/>
          <w:vertAlign w:val="superscript"/>
          <w:lang w:eastAsia="ar-SA"/>
        </w:rPr>
        <w:footnoteReference w:id="13"/>
      </w:r>
      <w:r w:rsidR="0048622A" w:rsidRPr="00193098">
        <w:rPr>
          <w:rFonts w:ascii="Times New Roman" w:eastAsia="Times New Roman" w:hAnsi="Times New Roman" w:cs="Times New Roman"/>
          <w:iCs/>
          <w:color w:val="000000" w:themeColor="text1"/>
          <w:sz w:val="28"/>
          <w:szCs w:val="28"/>
          <w:lang w:eastAsia="ar-SA"/>
        </w:rPr>
        <w:t xml:space="preserve"> (</w:t>
      </w:r>
      <w:r w:rsidR="009450BC" w:rsidRPr="00193098">
        <w:rPr>
          <w:rFonts w:ascii="Times New Roman" w:eastAsia="Times New Roman" w:hAnsi="Times New Roman" w:cs="Times New Roman"/>
          <w:iCs/>
          <w:color w:val="000000" w:themeColor="text1"/>
          <w:sz w:val="28"/>
          <w:szCs w:val="28"/>
          <w:lang w:eastAsia="ar-SA"/>
        </w:rPr>
        <w:t>-753</w:t>
      </w:r>
      <w:r w:rsidR="00346A34" w:rsidRPr="00193098">
        <w:rPr>
          <w:rFonts w:ascii="Times New Roman" w:eastAsia="Times New Roman" w:hAnsi="Times New Roman" w:cs="Times New Roman"/>
          <w:iCs/>
          <w:color w:val="000000" w:themeColor="text1"/>
          <w:sz w:val="28"/>
          <w:szCs w:val="28"/>
          <w:vertAlign w:val="superscript"/>
          <w:lang w:eastAsia="ar-SA"/>
        </w:rPr>
        <w:footnoteReference w:id="14"/>
      </w:r>
      <w:r w:rsidR="0048622A" w:rsidRPr="00193098">
        <w:rPr>
          <w:rFonts w:ascii="Times New Roman" w:eastAsia="Times New Roman" w:hAnsi="Times New Roman" w:cs="Times New Roman"/>
          <w:iCs/>
          <w:color w:val="000000" w:themeColor="text1"/>
          <w:sz w:val="28"/>
          <w:szCs w:val="28"/>
          <w:lang w:eastAsia="ar-SA"/>
        </w:rPr>
        <w:t xml:space="preserve">) personas, no tām </w:t>
      </w:r>
      <w:r w:rsidR="009450BC" w:rsidRPr="00193098">
        <w:rPr>
          <w:rFonts w:ascii="Times New Roman" w:eastAsia="Times New Roman" w:hAnsi="Times New Roman" w:cs="Times New Roman"/>
          <w:iCs/>
          <w:color w:val="000000" w:themeColor="text1"/>
          <w:sz w:val="28"/>
          <w:szCs w:val="28"/>
          <w:lang w:eastAsia="ar-SA"/>
        </w:rPr>
        <w:t>564</w:t>
      </w:r>
      <w:r w:rsidR="0048622A" w:rsidRPr="00193098">
        <w:rPr>
          <w:rFonts w:ascii="Times New Roman" w:eastAsia="Times New Roman" w:hAnsi="Times New Roman" w:cs="Times New Roman"/>
          <w:iCs/>
          <w:color w:val="000000" w:themeColor="text1"/>
          <w:sz w:val="28"/>
          <w:szCs w:val="28"/>
          <w:vertAlign w:val="superscript"/>
          <w:lang w:eastAsia="ar-SA"/>
        </w:rPr>
        <w:footnoteReference w:id="15"/>
      </w:r>
      <w:r w:rsidR="00CB17A6" w:rsidRPr="00193098">
        <w:rPr>
          <w:rFonts w:ascii="Times New Roman" w:eastAsia="Times New Roman" w:hAnsi="Times New Roman" w:cs="Times New Roman"/>
          <w:iCs/>
          <w:color w:val="000000" w:themeColor="text1"/>
          <w:sz w:val="28"/>
          <w:szCs w:val="28"/>
          <w:lang w:eastAsia="ar-SA"/>
        </w:rPr>
        <w:t xml:space="preserve"> (+</w:t>
      </w:r>
      <w:r w:rsidR="009450BC" w:rsidRPr="00193098">
        <w:rPr>
          <w:rFonts w:ascii="Times New Roman" w:eastAsia="Times New Roman" w:hAnsi="Times New Roman" w:cs="Times New Roman"/>
          <w:iCs/>
          <w:color w:val="000000" w:themeColor="text1"/>
          <w:sz w:val="28"/>
          <w:szCs w:val="28"/>
          <w:lang w:eastAsia="ar-SA"/>
        </w:rPr>
        <w:t>38</w:t>
      </w:r>
      <w:r w:rsidR="0048622A" w:rsidRPr="00193098">
        <w:rPr>
          <w:rFonts w:ascii="Times New Roman" w:eastAsia="Times New Roman" w:hAnsi="Times New Roman" w:cs="Times New Roman"/>
          <w:iCs/>
          <w:color w:val="000000" w:themeColor="text1"/>
          <w:sz w:val="28"/>
          <w:szCs w:val="28"/>
          <w:lang w:eastAsia="ar-SA"/>
        </w:rPr>
        <w:t xml:space="preserve">) bērni, no tiem </w:t>
      </w:r>
      <w:r w:rsidR="007E7EEB" w:rsidRPr="00193098">
        <w:rPr>
          <w:rFonts w:ascii="Times New Roman" w:eastAsia="Times New Roman" w:hAnsi="Times New Roman" w:cs="Times New Roman"/>
          <w:iCs/>
          <w:color w:val="000000" w:themeColor="text1"/>
          <w:sz w:val="28"/>
          <w:szCs w:val="28"/>
          <w:lang w:eastAsia="ar-SA"/>
        </w:rPr>
        <w:t>244 (-11</w:t>
      </w:r>
      <w:r w:rsidR="0048622A" w:rsidRPr="00193098">
        <w:rPr>
          <w:rFonts w:ascii="Times New Roman" w:eastAsia="Times New Roman" w:hAnsi="Times New Roman" w:cs="Times New Roman"/>
          <w:iCs/>
          <w:color w:val="000000" w:themeColor="text1"/>
          <w:sz w:val="28"/>
          <w:szCs w:val="28"/>
          <w:lang w:eastAsia="ar-SA"/>
        </w:rPr>
        <w:t xml:space="preserve">) vecumā no 14 līdz 18 gadiem, </w:t>
      </w:r>
      <w:r w:rsidR="007E7EEB" w:rsidRPr="00193098">
        <w:rPr>
          <w:rFonts w:ascii="Times New Roman" w:eastAsia="Times New Roman" w:hAnsi="Times New Roman" w:cs="Times New Roman"/>
          <w:iCs/>
          <w:color w:val="000000" w:themeColor="text1"/>
          <w:sz w:val="28"/>
          <w:szCs w:val="28"/>
          <w:lang w:eastAsia="ar-SA"/>
        </w:rPr>
        <w:t>110</w:t>
      </w:r>
      <w:r w:rsidR="00BD7EC0" w:rsidRPr="00193098">
        <w:rPr>
          <w:rFonts w:ascii="Times New Roman" w:eastAsia="Times New Roman" w:hAnsi="Times New Roman" w:cs="Times New Roman"/>
          <w:iCs/>
          <w:color w:val="000000" w:themeColor="text1"/>
          <w:sz w:val="28"/>
          <w:szCs w:val="28"/>
          <w:lang w:eastAsia="ar-SA"/>
        </w:rPr>
        <w:t xml:space="preserve"> (</w:t>
      </w:r>
      <w:r w:rsidR="007E7EEB" w:rsidRPr="00193098">
        <w:rPr>
          <w:rFonts w:ascii="Times New Roman" w:eastAsia="Times New Roman" w:hAnsi="Times New Roman" w:cs="Times New Roman"/>
          <w:iCs/>
          <w:color w:val="000000" w:themeColor="text1"/>
          <w:sz w:val="28"/>
          <w:szCs w:val="28"/>
          <w:lang w:eastAsia="ar-SA"/>
        </w:rPr>
        <w:t>-2</w:t>
      </w:r>
      <w:r w:rsidR="0048622A" w:rsidRPr="00193098">
        <w:rPr>
          <w:rFonts w:ascii="Times New Roman" w:eastAsia="Times New Roman" w:hAnsi="Times New Roman" w:cs="Times New Roman"/>
          <w:iCs/>
          <w:color w:val="000000" w:themeColor="text1"/>
          <w:sz w:val="28"/>
          <w:szCs w:val="28"/>
          <w:lang w:eastAsia="ar-SA"/>
        </w:rPr>
        <w:t xml:space="preserve">) vecumā no 11 līdz 14 gadiem, </w:t>
      </w:r>
      <w:r w:rsidR="007E7EEB" w:rsidRPr="00193098">
        <w:rPr>
          <w:rFonts w:ascii="Times New Roman" w:eastAsia="Times New Roman" w:hAnsi="Times New Roman" w:cs="Times New Roman"/>
          <w:iCs/>
          <w:color w:val="000000" w:themeColor="text1"/>
          <w:sz w:val="28"/>
          <w:szCs w:val="28"/>
          <w:lang w:eastAsia="ar-SA"/>
        </w:rPr>
        <w:t>92</w:t>
      </w:r>
      <w:r w:rsidR="00BD7EC0" w:rsidRPr="00193098">
        <w:rPr>
          <w:rFonts w:ascii="Times New Roman" w:eastAsia="Times New Roman" w:hAnsi="Times New Roman" w:cs="Times New Roman"/>
          <w:iCs/>
          <w:color w:val="000000" w:themeColor="text1"/>
          <w:sz w:val="28"/>
          <w:szCs w:val="28"/>
          <w:lang w:eastAsia="ar-SA"/>
        </w:rPr>
        <w:t xml:space="preserve"> (</w:t>
      </w:r>
      <w:r w:rsidR="007E7EEB" w:rsidRPr="00193098">
        <w:rPr>
          <w:rFonts w:ascii="Times New Roman" w:eastAsia="Times New Roman" w:hAnsi="Times New Roman" w:cs="Times New Roman"/>
          <w:iCs/>
          <w:color w:val="000000" w:themeColor="text1"/>
          <w:sz w:val="28"/>
          <w:szCs w:val="28"/>
          <w:lang w:eastAsia="ar-SA"/>
        </w:rPr>
        <w:t>+1</w:t>
      </w:r>
      <w:r w:rsidR="0048622A" w:rsidRPr="00193098">
        <w:rPr>
          <w:rFonts w:ascii="Times New Roman" w:eastAsia="Times New Roman" w:hAnsi="Times New Roman" w:cs="Times New Roman"/>
          <w:iCs/>
          <w:color w:val="000000" w:themeColor="text1"/>
          <w:sz w:val="28"/>
          <w:szCs w:val="28"/>
          <w:lang w:eastAsia="ar-SA"/>
        </w:rPr>
        <w:t xml:space="preserve">) vecumā no 7 līdz 11 gadiem un </w:t>
      </w:r>
      <w:r w:rsidR="007E7EEB" w:rsidRPr="00193098">
        <w:rPr>
          <w:rFonts w:ascii="Times New Roman" w:eastAsia="Times New Roman" w:hAnsi="Times New Roman" w:cs="Times New Roman"/>
          <w:iCs/>
          <w:color w:val="000000" w:themeColor="text1"/>
          <w:sz w:val="28"/>
          <w:szCs w:val="28"/>
          <w:lang w:eastAsia="ar-SA"/>
        </w:rPr>
        <w:t>96</w:t>
      </w:r>
      <w:r w:rsidR="00BD7EC0" w:rsidRPr="00193098">
        <w:rPr>
          <w:rFonts w:ascii="Times New Roman" w:eastAsia="Times New Roman" w:hAnsi="Times New Roman" w:cs="Times New Roman"/>
          <w:iCs/>
          <w:color w:val="000000" w:themeColor="text1"/>
          <w:sz w:val="28"/>
          <w:szCs w:val="28"/>
          <w:lang w:eastAsia="ar-SA"/>
        </w:rPr>
        <w:t xml:space="preserve"> (</w:t>
      </w:r>
      <w:r w:rsidR="007E7EEB" w:rsidRPr="00193098">
        <w:rPr>
          <w:rFonts w:ascii="Times New Roman" w:eastAsia="Times New Roman" w:hAnsi="Times New Roman" w:cs="Times New Roman"/>
          <w:iCs/>
          <w:color w:val="000000" w:themeColor="text1"/>
          <w:sz w:val="28"/>
          <w:szCs w:val="28"/>
          <w:lang w:eastAsia="ar-SA"/>
        </w:rPr>
        <w:t>+24</w:t>
      </w:r>
      <w:r w:rsidR="0048622A" w:rsidRPr="00193098">
        <w:rPr>
          <w:rFonts w:ascii="Times New Roman" w:eastAsia="Times New Roman" w:hAnsi="Times New Roman" w:cs="Times New Roman"/>
          <w:iCs/>
          <w:color w:val="000000" w:themeColor="text1"/>
          <w:sz w:val="28"/>
          <w:szCs w:val="28"/>
          <w:lang w:eastAsia="ar-SA"/>
        </w:rPr>
        <w:t>) vecumā no 0 līdz 7 gadiem.</w:t>
      </w:r>
      <w:r w:rsidR="00193098">
        <w:rPr>
          <w:rFonts w:ascii="Times New Roman" w:eastAsia="Times New Roman" w:hAnsi="Times New Roman" w:cs="Times New Roman"/>
          <w:iCs/>
          <w:color w:val="000000" w:themeColor="text1"/>
          <w:sz w:val="28"/>
          <w:szCs w:val="28"/>
          <w:lang w:eastAsia="ar-SA"/>
        </w:rPr>
        <w:t xml:space="preserve"> </w:t>
      </w:r>
      <w:r w:rsidR="0048622A" w:rsidRPr="008D5274">
        <w:rPr>
          <w:rFonts w:ascii="Times New Roman" w:eastAsia="Times New Roman" w:hAnsi="Times New Roman" w:cs="Times New Roman"/>
          <w:iCs/>
          <w:color w:val="000000" w:themeColor="text1"/>
          <w:sz w:val="28"/>
          <w:szCs w:val="28"/>
          <w:lang w:eastAsia="ar-SA"/>
        </w:rPr>
        <w:t xml:space="preserve">Kopā mazgadīgo cietušo personu skaits ir </w:t>
      </w:r>
      <w:r w:rsidR="0077053A" w:rsidRPr="001B7EDC">
        <w:rPr>
          <w:rFonts w:ascii="Times New Roman" w:eastAsia="Times New Roman" w:hAnsi="Times New Roman" w:cs="Times New Roman"/>
          <w:iCs/>
          <w:color w:val="000000" w:themeColor="text1"/>
          <w:sz w:val="28"/>
          <w:szCs w:val="28"/>
          <w:lang w:eastAsia="ar-SA"/>
        </w:rPr>
        <w:t>298</w:t>
      </w:r>
      <w:r w:rsidR="0048622A" w:rsidRPr="001B7EDC">
        <w:rPr>
          <w:rFonts w:ascii="Times New Roman" w:eastAsia="Times New Roman" w:hAnsi="Times New Roman" w:cs="Times New Roman"/>
          <w:iCs/>
          <w:color w:val="000000" w:themeColor="text1"/>
          <w:sz w:val="28"/>
          <w:szCs w:val="28"/>
          <w:lang w:eastAsia="ar-SA"/>
        </w:rPr>
        <w:t xml:space="preserve">, kas ir par </w:t>
      </w:r>
      <w:r w:rsidR="001B7EDC" w:rsidRPr="001B7EDC">
        <w:rPr>
          <w:rFonts w:ascii="Times New Roman" w:eastAsia="Times New Roman" w:hAnsi="Times New Roman" w:cs="Times New Roman"/>
          <w:iCs/>
          <w:color w:val="000000" w:themeColor="text1"/>
          <w:sz w:val="28"/>
          <w:szCs w:val="28"/>
          <w:lang w:eastAsia="ar-SA"/>
        </w:rPr>
        <w:t xml:space="preserve">19 </w:t>
      </w:r>
      <w:r w:rsidR="0048622A" w:rsidRPr="008D5274">
        <w:rPr>
          <w:rFonts w:ascii="Times New Roman" w:eastAsia="Times New Roman" w:hAnsi="Times New Roman" w:cs="Times New Roman"/>
          <w:iCs/>
          <w:color w:val="000000" w:themeColor="text1"/>
          <w:sz w:val="28"/>
          <w:szCs w:val="28"/>
          <w:lang w:eastAsia="ar-SA"/>
        </w:rPr>
        <w:t xml:space="preserve">personām </w:t>
      </w:r>
      <w:r w:rsidR="00BD7EC0" w:rsidRPr="008D5274">
        <w:rPr>
          <w:rFonts w:ascii="Times New Roman" w:eastAsia="Times New Roman" w:hAnsi="Times New Roman" w:cs="Times New Roman"/>
          <w:iCs/>
          <w:color w:val="000000" w:themeColor="text1"/>
          <w:sz w:val="28"/>
          <w:szCs w:val="28"/>
          <w:lang w:eastAsia="ar-SA"/>
        </w:rPr>
        <w:t>v</w:t>
      </w:r>
      <w:r w:rsidR="0048622A" w:rsidRPr="008D5274">
        <w:rPr>
          <w:rFonts w:ascii="Times New Roman" w:eastAsia="Times New Roman" w:hAnsi="Times New Roman" w:cs="Times New Roman"/>
          <w:iCs/>
          <w:color w:val="000000" w:themeColor="text1"/>
          <w:sz w:val="28"/>
          <w:szCs w:val="28"/>
          <w:lang w:eastAsia="ar-SA"/>
        </w:rPr>
        <w:t>a</w:t>
      </w:r>
      <w:r w:rsidR="00BD7EC0" w:rsidRPr="008D5274">
        <w:rPr>
          <w:rFonts w:ascii="Times New Roman" w:eastAsia="Times New Roman" w:hAnsi="Times New Roman" w:cs="Times New Roman"/>
          <w:iCs/>
          <w:color w:val="000000" w:themeColor="text1"/>
          <w:sz w:val="28"/>
          <w:szCs w:val="28"/>
          <w:lang w:eastAsia="ar-SA"/>
        </w:rPr>
        <w:t>ir</w:t>
      </w:r>
      <w:r w:rsidR="0048622A" w:rsidRPr="008D5274">
        <w:rPr>
          <w:rFonts w:ascii="Times New Roman" w:eastAsia="Times New Roman" w:hAnsi="Times New Roman" w:cs="Times New Roman"/>
          <w:iCs/>
          <w:color w:val="000000" w:themeColor="text1"/>
          <w:sz w:val="28"/>
          <w:szCs w:val="28"/>
          <w:lang w:eastAsia="ar-SA"/>
        </w:rPr>
        <w:t xml:space="preserve">āk, salīdzinājumā ar iepriekšējo periodu. No noziedzīgos nodarījumos cietušajiem bērniem, zēni ir </w:t>
      </w:r>
      <w:r w:rsidR="00BC0277" w:rsidRPr="008D5274">
        <w:rPr>
          <w:rFonts w:ascii="Times New Roman" w:eastAsia="Times New Roman" w:hAnsi="Times New Roman" w:cs="Times New Roman"/>
          <w:iCs/>
          <w:color w:val="000000" w:themeColor="text1"/>
          <w:sz w:val="28"/>
          <w:szCs w:val="28"/>
          <w:lang w:eastAsia="ar-SA"/>
        </w:rPr>
        <w:t>289</w:t>
      </w:r>
      <w:r w:rsidR="00CB17A6" w:rsidRPr="008D5274">
        <w:rPr>
          <w:rFonts w:ascii="Times New Roman" w:eastAsia="Times New Roman" w:hAnsi="Times New Roman" w:cs="Times New Roman"/>
          <w:iCs/>
          <w:color w:val="000000" w:themeColor="text1"/>
          <w:sz w:val="28"/>
          <w:szCs w:val="28"/>
          <w:lang w:eastAsia="ar-SA"/>
        </w:rPr>
        <w:t xml:space="preserve"> (</w:t>
      </w:r>
      <w:r w:rsidR="007E7EEB" w:rsidRPr="008D5274">
        <w:rPr>
          <w:rFonts w:ascii="Times New Roman" w:eastAsia="Times New Roman" w:hAnsi="Times New Roman" w:cs="Times New Roman"/>
          <w:iCs/>
          <w:color w:val="000000" w:themeColor="text1"/>
          <w:sz w:val="28"/>
          <w:szCs w:val="28"/>
          <w:lang w:eastAsia="ar-SA"/>
        </w:rPr>
        <w:t>+</w:t>
      </w:r>
      <w:r w:rsidR="008D5274" w:rsidRPr="008D5274">
        <w:rPr>
          <w:rFonts w:ascii="Times New Roman" w:eastAsia="Times New Roman" w:hAnsi="Times New Roman" w:cs="Times New Roman"/>
          <w:iCs/>
          <w:color w:val="000000" w:themeColor="text1"/>
          <w:sz w:val="28"/>
          <w:szCs w:val="28"/>
          <w:lang w:eastAsia="ar-SA"/>
        </w:rPr>
        <w:t>19</w:t>
      </w:r>
      <w:r w:rsidR="0048622A" w:rsidRPr="008D5274">
        <w:rPr>
          <w:rFonts w:ascii="Times New Roman" w:eastAsia="Times New Roman" w:hAnsi="Times New Roman" w:cs="Times New Roman"/>
          <w:iCs/>
          <w:color w:val="000000" w:themeColor="text1"/>
          <w:sz w:val="28"/>
          <w:szCs w:val="28"/>
          <w:lang w:eastAsia="ar-SA"/>
        </w:rPr>
        <w:t xml:space="preserve">) un meitenes – </w:t>
      </w:r>
      <w:r w:rsidR="00BC0277" w:rsidRPr="008D5274">
        <w:rPr>
          <w:rFonts w:ascii="Times New Roman" w:eastAsia="Times New Roman" w:hAnsi="Times New Roman" w:cs="Times New Roman"/>
          <w:iCs/>
          <w:color w:val="000000" w:themeColor="text1"/>
          <w:sz w:val="28"/>
          <w:szCs w:val="28"/>
          <w:lang w:eastAsia="ar-SA"/>
        </w:rPr>
        <w:t xml:space="preserve">275 </w:t>
      </w:r>
      <w:r w:rsidR="00CB17A6" w:rsidRPr="008D5274">
        <w:rPr>
          <w:rFonts w:ascii="Times New Roman" w:eastAsia="Times New Roman" w:hAnsi="Times New Roman" w:cs="Times New Roman"/>
          <w:iCs/>
          <w:color w:val="000000" w:themeColor="text1"/>
          <w:sz w:val="28"/>
          <w:szCs w:val="28"/>
          <w:lang w:eastAsia="ar-SA"/>
        </w:rPr>
        <w:t>(+</w:t>
      </w:r>
      <w:r w:rsidR="008D5274" w:rsidRPr="008D5274">
        <w:rPr>
          <w:rFonts w:ascii="Times New Roman" w:eastAsia="Times New Roman" w:hAnsi="Times New Roman" w:cs="Times New Roman"/>
          <w:iCs/>
          <w:color w:val="000000" w:themeColor="text1"/>
          <w:sz w:val="28"/>
          <w:szCs w:val="28"/>
          <w:lang w:eastAsia="ar-SA"/>
        </w:rPr>
        <w:t>19</w:t>
      </w:r>
      <w:r w:rsidR="0048622A" w:rsidRPr="008D5274">
        <w:rPr>
          <w:rFonts w:ascii="Times New Roman" w:eastAsia="Times New Roman" w:hAnsi="Times New Roman" w:cs="Times New Roman"/>
          <w:iCs/>
          <w:color w:val="000000" w:themeColor="text1"/>
          <w:sz w:val="28"/>
          <w:szCs w:val="28"/>
          <w:lang w:eastAsia="ar-SA"/>
        </w:rPr>
        <w:t>)</w:t>
      </w:r>
      <w:r w:rsidR="0048622A" w:rsidRPr="008D5274">
        <w:rPr>
          <w:rFonts w:ascii="Times New Roman" w:eastAsia="Times New Roman" w:hAnsi="Times New Roman" w:cs="Times New Roman"/>
          <w:iCs/>
          <w:color w:val="000000" w:themeColor="text1"/>
          <w:sz w:val="28"/>
          <w:szCs w:val="28"/>
          <w:vertAlign w:val="superscript"/>
          <w:lang w:eastAsia="ar-SA"/>
        </w:rPr>
        <w:footnoteReference w:id="16"/>
      </w:r>
      <w:r w:rsidR="0048622A" w:rsidRPr="008D5274">
        <w:rPr>
          <w:rFonts w:ascii="Times New Roman" w:eastAsia="Times New Roman" w:hAnsi="Times New Roman" w:cs="Times New Roman"/>
          <w:iCs/>
          <w:color w:val="000000" w:themeColor="text1"/>
          <w:sz w:val="28"/>
          <w:szCs w:val="28"/>
          <w:lang w:eastAsia="ar-SA"/>
        </w:rPr>
        <w:t xml:space="preserve">. </w:t>
      </w:r>
    </w:p>
    <w:p w14:paraId="35799F41" w14:textId="7744E75E" w:rsidR="0048622A" w:rsidRPr="00193098"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193098">
        <w:rPr>
          <w:rFonts w:ascii="Times New Roman" w:eastAsia="Times New Roman" w:hAnsi="Times New Roman" w:cs="Times New Roman"/>
          <w:iCs/>
          <w:color w:val="000000" w:themeColor="text1"/>
          <w:sz w:val="28"/>
          <w:szCs w:val="28"/>
          <w:lang w:eastAsia="ar-SA"/>
        </w:rPr>
        <w:t xml:space="preserve">Atskaites periodā </w:t>
      </w:r>
      <w:r w:rsidR="00346A34" w:rsidRPr="00193098">
        <w:rPr>
          <w:rFonts w:ascii="Times New Roman" w:eastAsia="Times New Roman" w:hAnsi="Times New Roman" w:cs="Times New Roman"/>
          <w:iCs/>
          <w:color w:val="000000" w:themeColor="text1"/>
          <w:sz w:val="28"/>
          <w:szCs w:val="28"/>
          <w:lang w:eastAsia="ar-SA"/>
        </w:rPr>
        <w:t>noziedzīgo nodarījumu rezultātā cietušo bērnu skaits</w:t>
      </w:r>
      <w:r w:rsidRPr="00193098">
        <w:rPr>
          <w:rFonts w:ascii="Times New Roman" w:eastAsia="Times New Roman" w:hAnsi="Times New Roman" w:cs="Times New Roman"/>
          <w:iCs/>
          <w:color w:val="000000" w:themeColor="text1"/>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48622A"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19433E2E" w:rsidR="0048622A" w:rsidRPr="0048622A" w:rsidRDefault="00F55B7B" w:rsidP="006429F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2015.gads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7C957564" w:rsidR="0048622A" w:rsidRPr="0048622A" w:rsidRDefault="00621F33" w:rsidP="00F55B7B">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w:t>
            </w:r>
            <w:r w:rsidR="00F55B7B">
              <w:rPr>
                <w:rFonts w:ascii="Times New Roman" w:eastAsia="Times New Roman" w:hAnsi="Times New Roman" w:cs="Times New Roman"/>
                <w:b/>
                <w:kern w:val="1"/>
                <w:sz w:val="24"/>
                <w:szCs w:val="22"/>
                <w:lang w:eastAsia="ar-SA"/>
              </w:rPr>
              <w:t>016.gads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7872816A"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5BDBBD03"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17EEFF86"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13FF108A"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3B2A349B"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5D30FA2B"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48C3063A" w:rsidR="0048622A" w:rsidRPr="0048622A" w:rsidRDefault="00154697" w:rsidP="00154697">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8622A" w:rsidRPr="0048622A"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46CD6C94"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51CB4CBF"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7F4C1333"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4BB221E1"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0BCA9746"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761A066F"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7CD2B48F" w:rsidR="0048622A" w:rsidRPr="0048622A" w:rsidRDefault="00154697"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8622A" w:rsidRPr="0048622A"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123.p.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2489873C"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4B15DE71"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21036022" w:rsidR="0048622A" w:rsidRPr="005A4E7D" w:rsidRDefault="007A195B" w:rsidP="002C2CD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5F75BE64"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4315FC16"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3D74B833"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3A65DBD1" w:rsidR="0048622A" w:rsidRPr="0048622A" w:rsidRDefault="00154697"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48622A" w:rsidRPr="0048622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125.p.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198BABFB"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1E51756E"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3612CE1C"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41CB5F0F"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320A96D2"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5B48BDFE"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70AEC327" w:rsidR="0048622A" w:rsidRPr="0048622A" w:rsidRDefault="00154697"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48622A" w:rsidRPr="0048622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lastRenderedPageBreak/>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0A79D726"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7F3F9183"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44BE3E15"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10ADB2F6"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72B73A3E"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7A42432C"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7B81B463" w:rsidR="0048622A" w:rsidRPr="0048622A" w:rsidRDefault="00154697"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8622A" w:rsidRPr="0048622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51609042"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30</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008B0BA6"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714A8058"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35</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5B17E97E"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3F656003"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2F2139BE" w:rsidR="0048622A" w:rsidRPr="0048622A" w:rsidRDefault="007744D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39F238AB" w:rsidR="0048622A" w:rsidRPr="0048622A" w:rsidRDefault="00154697" w:rsidP="0048622A">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621F33" w:rsidRPr="0048622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522AB425"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4B4DBE57"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008BF3B7" w:rsidR="00621F33" w:rsidRPr="0048622A" w:rsidRDefault="007A195B"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28B10205"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29A7450C"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11109EED"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1C74D7F5" w:rsidR="00621F33" w:rsidRPr="0048622A" w:rsidRDefault="00154697"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621F33" w:rsidRPr="0048622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132.p.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14115A5F"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78C4AC67"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2C16D21C"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45AD9B1A"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30240658"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711425E6"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498D91B1" w:rsidR="00621F33" w:rsidRPr="0048622A" w:rsidRDefault="00154697"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621F33" w:rsidRPr="0048622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02874096"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19C567C0" w:rsidR="00621F33" w:rsidRPr="005A4E7D"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4529FF81" w:rsidR="00621F33" w:rsidRPr="005A4E7D"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2CFED0C8"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469C559C"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768D0A0D" w:rsidR="00621F33" w:rsidRPr="0048622A" w:rsidRDefault="007744D2"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571B1C46" w:rsidR="00621F33" w:rsidRPr="0048622A" w:rsidRDefault="00154697"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1C4572E4" w14:textId="77777777" w:rsidTr="001B750E">
        <w:trPr>
          <w:trHeight w:val="412"/>
        </w:trPr>
        <w:tc>
          <w:tcPr>
            <w:tcW w:w="2882" w:type="dxa"/>
            <w:gridSpan w:val="2"/>
            <w:vMerge w:val="restart"/>
            <w:tcBorders>
              <w:top w:val="single" w:sz="1" w:space="0" w:color="000000"/>
              <w:left w:val="single" w:sz="1" w:space="0" w:color="000000"/>
            </w:tcBorders>
            <w:shd w:val="clear" w:color="auto" w:fill="BFBFBF" w:themeFill="background1" w:themeFillShade="BF"/>
          </w:tcPr>
          <w:p w14:paraId="43E1442D" w14:textId="2356BB94" w:rsidR="00F670A1" w:rsidRPr="0048622A" w:rsidRDefault="00F670A1"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right w:val="single" w:sz="4" w:space="0" w:color="auto"/>
            </w:tcBorders>
            <w:shd w:val="clear" w:color="auto" w:fill="BFBFBF" w:themeFill="background1" w:themeFillShade="BF"/>
            <w:vAlign w:val="center"/>
          </w:tcPr>
          <w:p w14:paraId="4A0B316D" w14:textId="252FC583" w:rsidR="00F670A1" w:rsidRDefault="00583533"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2"/>
                <w:lang w:eastAsia="ar-SA"/>
              </w:rPr>
              <w:t>2015.gads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A7A11" w14:textId="285AB3DB" w:rsidR="00F670A1" w:rsidRPr="0048622A" w:rsidRDefault="00583533"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1"/>
                <w:sz w:val="24"/>
                <w:szCs w:val="22"/>
                <w:lang w:eastAsia="ar-SA"/>
              </w:rPr>
              <w:t>2016.gads</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9D3F7" w14:textId="77777777" w:rsidR="00F670A1" w:rsidRPr="0048622A" w:rsidRDefault="00F670A1" w:rsidP="00621F33">
            <w:pPr>
              <w:suppressAutoHyphens/>
              <w:spacing w:after="0" w:line="240" w:lineRule="auto"/>
              <w:jc w:val="center"/>
              <w:rPr>
                <w:rFonts w:ascii="Times New Roman" w:eastAsia="Times New Roman" w:hAnsi="Times New Roman" w:cs="Times New Roman"/>
                <w:kern w:val="1"/>
                <w:sz w:val="24"/>
                <w:szCs w:val="24"/>
                <w:lang w:eastAsia="ar-SA"/>
              </w:rPr>
            </w:pPr>
          </w:p>
        </w:tc>
      </w:tr>
      <w:tr w:rsidR="00F670A1" w:rsidRPr="0048622A" w14:paraId="13A98A01" w14:textId="77777777" w:rsidTr="001B750E">
        <w:trPr>
          <w:trHeight w:val="418"/>
        </w:trPr>
        <w:tc>
          <w:tcPr>
            <w:tcW w:w="2882" w:type="dxa"/>
            <w:gridSpan w:val="2"/>
            <w:vMerge/>
            <w:tcBorders>
              <w:left w:val="single" w:sz="1" w:space="0" w:color="000000"/>
              <w:bottom w:val="single" w:sz="1" w:space="0" w:color="000000"/>
            </w:tcBorders>
            <w:shd w:val="clear" w:color="auto" w:fill="BFBFBF" w:themeFill="background1" w:themeFillShade="BF"/>
          </w:tcPr>
          <w:p w14:paraId="3FFAA162"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b/>
                <w:kern w:val="1"/>
                <w:sz w:val="24"/>
                <w:szCs w:val="22"/>
                <w:lang w:eastAsia="ar-SA"/>
              </w:rPr>
            </w:pPr>
          </w:p>
        </w:tc>
        <w:tc>
          <w:tcPr>
            <w:tcW w:w="709"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7D93FC67" w14:textId="7B348FD8" w:rsidR="00F670A1"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r>
              <w:rPr>
                <w:rFonts w:ascii="Times New Roman" w:eastAsia="Times New Roman" w:hAnsi="Times New Roman" w:cs="Times New Roman"/>
                <w:kern w:val="1"/>
                <w:sz w:val="22"/>
                <w:szCs w:val="22"/>
                <w:lang w:eastAsia="ar-SA"/>
              </w:rPr>
              <w:t xml:space="preserve">  </w:t>
            </w:r>
          </w:p>
        </w:tc>
        <w:tc>
          <w:tcPr>
            <w:tcW w:w="992"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3146F76D" w14:textId="172F7811" w:rsidR="00F670A1" w:rsidRDefault="00F670A1" w:rsidP="00D62038">
            <w:pPr>
              <w:widowControl w:val="0"/>
              <w:suppressAutoHyphens/>
              <w:overflowPunct w:val="0"/>
              <w:autoSpaceDE w:val="0"/>
              <w:spacing w:after="0" w:line="240" w:lineRule="auto"/>
              <w:ind w:left="-10"/>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0D0E1488" w14:textId="131DD9AD" w:rsidR="00F670A1"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2821B" w14:textId="7A34FA2F"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6293E" w14:textId="5D6EE37E"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65668" w14:textId="021A53E2"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DCC0A" w14:textId="671268B5" w:rsidR="00F670A1" w:rsidRPr="0048622A" w:rsidRDefault="00F670A1" w:rsidP="00F670A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F670A1" w:rsidRPr="0048622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773BBEAB"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4A0E98E9"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2D0D06FA"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1BC78066"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4F957D47"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34F3FDC9"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461895A0"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154.</w:t>
            </w:r>
            <w:r w:rsidRPr="0048622A">
              <w:rPr>
                <w:rFonts w:ascii="Times New Roman" w:eastAsia="Times New Roman" w:hAnsi="Times New Roman" w:cs="Times New Roman"/>
                <w:kern w:val="1"/>
                <w:sz w:val="24"/>
                <w:szCs w:val="24"/>
                <w:vertAlign w:val="superscript"/>
                <w:lang w:eastAsia="ar-SA"/>
              </w:rPr>
              <w:t xml:space="preserve">1 </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67D1609C"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66743EED"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149EE66A"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0F5BDE91"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7D3E1DCA" w:rsidR="00F670A1" w:rsidRPr="0048622A" w:rsidRDefault="007744D2" w:rsidP="007744D2">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15C21B6C"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3831000E"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F670A1" w:rsidRPr="0048622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159.p.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xml:space="preserve">- </w:t>
            </w:r>
            <w:proofErr w:type="spellStart"/>
            <w:r w:rsidRPr="0048622A">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2EFA1B98"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4C015AB4"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6B0185FA"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27</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5309CFEF"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3A7ADFE9"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16ECD08D"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4ADBE643"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F670A1" w:rsidRPr="0048622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347DB8D0"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5627DA1B"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35</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51E70FC8"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57</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16098213"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05CFC602"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36</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0EEBE98F"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711D759F"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r>
      <w:tr w:rsidR="00F670A1" w:rsidRPr="0048622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28553A8F"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68B43DB0"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65AF7C8D"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28</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0B6BDA96"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43AD527B"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25</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6B42160B"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12365A70"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r>
      <w:tr w:rsidR="00F670A1" w:rsidRPr="0048622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F670A1" w:rsidRPr="0048622A" w:rsidRDefault="00F670A1" w:rsidP="00F670A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184A117B" w:rsidR="00F670A1" w:rsidRPr="0048622A" w:rsidRDefault="007A195B" w:rsidP="00F670A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Pr>
                <w:rFonts w:ascii="Times New Roman" w:eastAsia="Calibri" w:hAnsi="Times New Roman" w:cs="Times New Roman"/>
                <w:kern w:val="1"/>
                <w:sz w:val="22"/>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6C8D5081"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23</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0456673E"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27</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61548A46"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03497706"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31</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3467E19E"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41</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4A382FF6" w:rsidR="00F670A1" w:rsidRPr="0048622A" w:rsidRDefault="00154697" w:rsidP="00F670A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F670A1" w:rsidRPr="0048622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162.</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01C36B1A"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40F0730D"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637A92D0" w:rsidR="00F670A1" w:rsidRPr="005A4E7D"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10474C56"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1A4832DF"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5ED44E41"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6894CFD3"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r>
      <w:tr w:rsidR="00F670A1" w:rsidRPr="00060598"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566E7AA1"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6763632E"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6AE0BCBE"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060598">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11CB0B21"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3576999A"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21EF6DA8"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060598">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2FF5BB3A" w:rsidR="00F670A1" w:rsidRPr="00060598"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F670A1" w:rsidRPr="00060598"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165</w:t>
            </w:r>
            <w:r w:rsidRPr="00060598">
              <w:rPr>
                <w:rFonts w:ascii="Times New Roman" w:eastAsia="Times New Roman" w:hAnsi="Times New Roman" w:cs="Times New Roman"/>
                <w:kern w:val="1"/>
                <w:sz w:val="24"/>
                <w:szCs w:val="24"/>
                <w:vertAlign w:val="superscript"/>
                <w:lang w:eastAsia="ar-SA"/>
              </w:rPr>
              <w:t>1</w:t>
            </w:r>
            <w:r w:rsidRPr="00060598">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4AB5A77B"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35E6E73C"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7641C28F"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060598">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794E8F28"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55D6FC86"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33A2786C"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060598">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011C774A" w:rsidR="00F670A1" w:rsidRPr="00060598"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060598"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53D1D904"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347F4C0A"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1294F074"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060598">
              <w:rPr>
                <w:rFonts w:ascii="Times New Roman" w:eastAsia="Times New Roman" w:hAnsi="Times New Roman" w:cs="Times New Roman"/>
                <w:b/>
                <w:kern w:val="1"/>
                <w:sz w:val="24"/>
                <w:szCs w:val="24"/>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7AF2959B"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47625B5C"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2357C299" w:rsidR="00F670A1" w:rsidRPr="00060598"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060598">
              <w:rPr>
                <w:rFonts w:ascii="Times New Roman" w:eastAsia="Times New Roman" w:hAnsi="Times New Roman" w:cs="Times New Roman"/>
                <w:b/>
                <w:sz w:val="24"/>
                <w:szCs w:val="24"/>
                <w:lang w:eastAsia="ar-SA"/>
              </w:rPr>
              <w:t>19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3C1915D8" w:rsidR="00F670A1" w:rsidRPr="00060598"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F670A1" w:rsidRPr="00060598" w14:paraId="1974F5B6" w14:textId="77777777" w:rsidTr="005E6A03">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8699B1" w14:textId="171885E7" w:rsidR="00F670A1" w:rsidRPr="00060598" w:rsidRDefault="00CD03F6"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50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7C2FC08" w14:textId="22D5A11F" w:rsidR="00F670A1" w:rsidRPr="00060598" w:rsidRDefault="00CD03F6"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49</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4BABDB" w14:textId="7892F08F" w:rsidR="00F670A1" w:rsidRPr="00060598" w:rsidRDefault="00CD03F6"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060598">
              <w:rPr>
                <w:rFonts w:ascii="Times New Roman" w:eastAsia="Times New Roman" w:hAnsi="Times New Roman" w:cs="Times New Roman"/>
                <w:b/>
                <w:sz w:val="24"/>
                <w:szCs w:val="24"/>
                <w:lang w:eastAsia="lv-LV"/>
              </w:rPr>
              <w:t>99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80CA83C" w14:textId="78D129D1"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64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89EB7B2" w14:textId="0B3E26A6"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BFA26D2" w14:textId="6A5D5B2F"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060598">
              <w:rPr>
                <w:rFonts w:ascii="Times New Roman" w:eastAsia="Times New Roman" w:hAnsi="Times New Roman" w:cs="Times New Roman"/>
                <w:b/>
                <w:sz w:val="24"/>
                <w:szCs w:val="24"/>
                <w:lang w:eastAsia="lv-LV"/>
              </w:rPr>
              <w:t>109</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36B00322" w14:textId="2967CFA5" w:rsidR="00F670A1" w:rsidRPr="00060598" w:rsidRDefault="00154697"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F670A1" w:rsidRPr="00060598"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76D95D4A"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0BDCE735"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349E9187"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24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1A8012B6"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16</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3E5A9487"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3400D2AA"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26</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0E95B985" w:rsidR="00F670A1" w:rsidRPr="00060598" w:rsidRDefault="00154697"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F670A1" w:rsidRPr="00060598"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4241C780"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32</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708F6312"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47D8A71E"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36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1E9E9283"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28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44675B65"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4C2A072F"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32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20FAEF39" w:rsidR="00F670A1" w:rsidRPr="00060598" w:rsidRDefault="00154697"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F670A1" w:rsidRPr="00060598"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5D901438"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7B649EE1"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5E300536"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03627995"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73DF04FE"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4DCF897F"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55B81142" w:rsidR="00F670A1" w:rsidRPr="00060598" w:rsidRDefault="00154697"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F670A1" w:rsidRPr="00060598"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lastRenderedPageBreak/>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7344E2F9"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39</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34C45C0D"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23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6C0C2048"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62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1CCDF35A" w:rsidR="00F670A1" w:rsidRPr="00060598" w:rsidRDefault="007744D2" w:rsidP="007744D2">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23FD8A6E"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50B4636B" w:rsidR="00F670A1" w:rsidRPr="00060598" w:rsidRDefault="007744D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60598">
              <w:rPr>
                <w:rFonts w:ascii="Times New Roman" w:eastAsia="Times New Roman" w:hAnsi="Times New Roman" w:cs="Times New Roman"/>
                <w:b/>
                <w:bCs/>
                <w:sz w:val="24"/>
                <w:szCs w:val="24"/>
                <w:lang w:eastAsia="lv-LV"/>
              </w:rPr>
              <w:t>44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117AE99F" w:rsidR="00F670A1" w:rsidRPr="00060598" w:rsidRDefault="00154697"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F670A1" w:rsidRPr="0048622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183.p.</w:t>
            </w:r>
            <w:r w:rsidRPr="0048622A">
              <w:rPr>
                <w:rFonts w:ascii="Times New Roman" w:eastAsia="Times New Roman" w:hAnsi="Times New Roman" w:cs="Times New Roman"/>
                <w:kern w:val="1"/>
                <w:sz w:val="22"/>
                <w:szCs w:val="22"/>
                <w:lang w:eastAsia="ar-SA"/>
              </w:rPr>
              <w:t xml:space="preserve"> - i</w:t>
            </w:r>
            <w:r w:rsidRPr="0048622A">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38239709"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4865FC20" w:rsidR="00F670A1" w:rsidRPr="0048622A" w:rsidRDefault="00CD03F6"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0B8638E3" w:rsidR="00F670A1" w:rsidRPr="005A4E7D"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3356E852" w:rsidR="00F670A1" w:rsidRPr="005A4E7D"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281B7393" w:rsidR="00F670A1" w:rsidRPr="0048622A" w:rsidRDefault="007744D2"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402D8374"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336127AB"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F670A1" w:rsidRPr="0048622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230.</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d</w:t>
            </w:r>
            <w:r w:rsidRPr="0048622A">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3741071A"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8</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54BA317B"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06092F01"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2D18C3B2"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2A18533D"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023E2142"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313B99B9"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231.p.</w:t>
            </w:r>
            <w:r w:rsidRPr="0048622A">
              <w:rPr>
                <w:rFonts w:ascii="Times New Roman" w:eastAsia="Times New Roman" w:hAnsi="Times New Roman" w:cs="Times New Roman"/>
                <w:kern w:val="1"/>
                <w:sz w:val="22"/>
                <w:szCs w:val="22"/>
                <w:lang w:eastAsia="ar-SA"/>
              </w:rPr>
              <w:t xml:space="preserve"> - h</w:t>
            </w:r>
            <w:r w:rsidRPr="0048622A">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295CDB62"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6A5903E8"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73F7DC28"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248E8924"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0B2FEB59"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48646177"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56851670"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r>
      <w:tr w:rsidR="00F670A1" w:rsidRPr="0048622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251.p.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48622A">
              <w:rPr>
                <w:rFonts w:ascii="Times New Roman" w:eastAsia="Times New Roman" w:hAnsi="Times New Roman" w:cs="Times New Roman"/>
                <w:kern w:val="1"/>
                <w:sz w:val="24"/>
                <w:szCs w:val="24"/>
                <w:lang w:eastAsia="ar-SA"/>
              </w:rPr>
              <w:t>psihoaktīvās</w:t>
            </w:r>
            <w:proofErr w:type="spellEnd"/>
            <w:r w:rsidRPr="0048622A">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06C5D48F"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6E782652"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126316B9"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4DFBEB8B"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5488211E"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056B4BC7"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4ABAA46C"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252.p.</w:t>
            </w:r>
            <w:r w:rsidRPr="0048622A">
              <w:rPr>
                <w:rFonts w:ascii="Times New Roman" w:eastAsia="Times New Roman" w:hAnsi="Times New Roman" w:cs="Times New Roman"/>
                <w:kern w:val="1"/>
                <w:sz w:val="22"/>
                <w:szCs w:val="22"/>
                <w:lang w:eastAsia="ar-SA"/>
              </w:rPr>
              <w:t xml:space="preserve"> - n</w:t>
            </w:r>
            <w:r w:rsidRPr="0048622A">
              <w:rPr>
                <w:rFonts w:ascii="Times New Roman" w:eastAsia="Times New Roman" w:hAnsi="Times New Roman" w:cs="Times New Roman"/>
                <w:kern w:val="1"/>
                <w:sz w:val="24"/>
                <w:szCs w:val="24"/>
                <w:lang w:eastAsia="ar-SA"/>
              </w:rPr>
              <w:t xml:space="preserve">arkotisko, psihotropo un jauno </w:t>
            </w:r>
            <w:proofErr w:type="spellStart"/>
            <w:r w:rsidRPr="0048622A">
              <w:rPr>
                <w:rFonts w:ascii="Times New Roman" w:eastAsia="Times New Roman" w:hAnsi="Times New Roman" w:cs="Times New Roman"/>
                <w:kern w:val="1"/>
                <w:sz w:val="24"/>
                <w:szCs w:val="24"/>
                <w:lang w:eastAsia="ar-SA"/>
              </w:rPr>
              <w:t>psihoaktīvo</w:t>
            </w:r>
            <w:proofErr w:type="spellEnd"/>
            <w:r w:rsidRPr="0048622A">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7E6B5F4A"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7833A0E7"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FB0A40B"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1C62E554"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19048350"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5D2E4597"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7542A5FD" w:rsidR="00F670A1" w:rsidRPr="0048622A" w:rsidRDefault="00154697"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260.p.</w:t>
            </w:r>
            <w:r w:rsidRPr="0048622A">
              <w:rPr>
                <w:rFonts w:ascii="Times New Roman" w:eastAsia="Times New Roman" w:hAnsi="Times New Roman" w:cs="Times New Roman"/>
                <w:kern w:val="1"/>
                <w:sz w:val="22"/>
                <w:szCs w:val="22"/>
                <w:lang w:eastAsia="ar-SA"/>
              </w:rPr>
              <w:t xml:space="preserve"> - c</w:t>
            </w:r>
            <w:r w:rsidRPr="0048622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66922A03"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32</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1062A436"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30</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33426D68"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62</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53308E2B"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36</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08CAD912"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68F64C05" w:rsidR="00F670A1" w:rsidRPr="0048622A" w:rsidRDefault="007744D2"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18E6C430" w:rsidR="00F670A1" w:rsidRPr="0048622A" w:rsidRDefault="00154697" w:rsidP="00F670A1">
            <w:pPr>
              <w:suppressAutoHyphens/>
              <w:spacing w:after="0" w:line="240" w:lineRule="auto"/>
              <w:jc w:val="center"/>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-2</w:t>
            </w:r>
          </w:p>
        </w:tc>
      </w:tr>
    </w:tbl>
    <w:p w14:paraId="7B740416"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14:paraId="2CCDCBBC" w14:textId="3F6A06C1" w:rsidR="0048622A" w:rsidRPr="00306DE3"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306DE3">
        <w:rPr>
          <w:rFonts w:ascii="Times New Roman" w:eastAsia="Times New Roman" w:hAnsi="Times New Roman" w:cs="Times New Roman"/>
          <w:iCs/>
          <w:color w:val="000000" w:themeColor="text1"/>
          <w:sz w:val="28"/>
          <w:szCs w:val="28"/>
          <w:lang w:eastAsia="ar-SA"/>
        </w:rPr>
        <w:t>201</w:t>
      </w:r>
      <w:r w:rsidR="003823EF" w:rsidRPr="00306DE3">
        <w:rPr>
          <w:rFonts w:ascii="Times New Roman" w:eastAsia="Times New Roman" w:hAnsi="Times New Roman" w:cs="Times New Roman"/>
          <w:iCs/>
          <w:color w:val="000000" w:themeColor="text1"/>
          <w:sz w:val="28"/>
          <w:szCs w:val="28"/>
          <w:lang w:eastAsia="ar-SA"/>
        </w:rPr>
        <w:t>6</w:t>
      </w:r>
      <w:r w:rsidRPr="00306DE3">
        <w:rPr>
          <w:rFonts w:ascii="Times New Roman" w:eastAsia="Times New Roman" w:hAnsi="Times New Roman" w:cs="Times New Roman"/>
          <w:iCs/>
          <w:color w:val="000000" w:themeColor="text1"/>
          <w:sz w:val="28"/>
          <w:szCs w:val="28"/>
          <w:lang w:eastAsia="ar-SA"/>
        </w:rPr>
        <w:t xml:space="preserve">.gada </w:t>
      </w:r>
      <w:r w:rsidR="000D7420" w:rsidRPr="00306DE3">
        <w:rPr>
          <w:rFonts w:ascii="Times New Roman" w:eastAsia="Times New Roman" w:hAnsi="Times New Roman" w:cs="Times New Roman"/>
          <w:iCs/>
          <w:color w:val="000000" w:themeColor="text1"/>
          <w:sz w:val="28"/>
          <w:szCs w:val="28"/>
          <w:lang w:eastAsia="ar-SA"/>
        </w:rPr>
        <w:t>12</w:t>
      </w:r>
      <w:r w:rsidRPr="00306DE3">
        <w:rPr>
          <w:rFonts w:ascii="Times New Roman" w:eastAsia="Times New Roman" w:hAnsi="Times New Roman" w:cs="Times New Roman"/>
          <w:iCs/>
          <w:color w:val="000000" w:themeColor="text1"/>
          <w:sz w:val="28"/>
          <w:szCs w:val="28"/>
          <w:lang w:eastAsia="ar-SA"/>
        </w:rPr>
        <w:t xml:space="preserve"> mēnešos, salīdzinājumā ar 201</w:t>
      </w:r>
      <w:r w:rsidR="003823EF" w:rsidRPr="00306DE3">
        <w:rPr>
          <w:rFonts w:ascii="Times New Roman" w:eastAsia="Times New Roman" w:hAnsi="Times New Roman" w:cs="Times New Roman"/>
          <w:iCs/>
          <w:color w:val="000000" w:themeColor="text1"/>
          <w:sz w:val="28"/>
          <w:szCs w:val="28"/>
          <w:lang w:eastAsia="ar-SA"/>
        </w:rPr>
        <w:t>5</w:t>
      </w:r>
      <w:r w:rsidRPr="00306DE3">
        <w:rPr>
          <w:rFonts w:ascii="Times New Roman" w:eastAsia="Times New Roman" w:hAnsi="Times New Roman" w:cs="Times New Roman"/>
          <w:iCs/>
          <w:color w:val="000000" w:themeColor="text1"/>
          <w:sz w:val="28"/>
          <w:szCs w:val="28"/>
          <w:lang w:eastAsia="ar-SA"/>
        </w:rPr>
        <w:t xml:space="preserve">.gada </w:t>
      </w:r>
      <w:r w:rsidR="000D7420" w:rsidRPr="00306DE3">
        <w:rPr>
          <w:rFonts w:ascii="Times New Roman" w:eastAsia="Times New Roman" w:hAnsi="Times New Roman" w:cs="Times New Roman"/>
          <w:iCs/>
          <w:color w:val="000000" w:themeColor="text1"/>
          <w:sz w:val="28"/>
          <w:szCs w:val="28"/>
          <w:lang w:eastAsia="ar-SA"/>
        </w:rPr>
        <w:t>12</w:t>
      </w:r>
      <w:r w:rsidRPr="00306DE3">
        <w:rPr>
          <w:rFonts w:ascii="Times New Roman" w:eastAsia="Times New Roman" w:hAnsi="Times New Roman" w:cs="Times New Roman"/>
          <w:iCs/>
          <w:color w:val="000000" w:themeColor="text1"/>
          <w:sz w:val="28"/>
          <w:szCs w:val="28"/>
          <w:lang w:eastAsia="ar-SA"/>
        </w:rPr>
        <w:t xml:space="preserve"> mēnešiem, visbiežāk bērni cietuši no noziedzīgiem nodarījumiem pret tikumību un dzimumneaizskaramību – </w:t>
      </w:r>
      <w:r w:rsidR="009A3AB5" w:rsidRPr="00306DE3">
        <w:rPr>
          <w:rFonts w:ascii="Times New Roman" w:eastAsia="Times New Roman" w:hAnsi="Times New Roman" w:cs="Times New Roman"/>
          <w:iCs/>
          <w:color w:val="000000" w:themeColor="text1"/>
          <w:sz w:val="28"/>
          <w:szCs w:val="28"/>
          <w:lang w:eastAsia="ar-SA"/>
        </w:rPr>
        <w:t>26</w:t>
      </w:r>
      <w:r w:rsidR="009F0EFA" w:rsidRPr="00306DE3">
        <w:rPr>
          <w:rFonts w:ascii="Times New Roman" w:eastAsia="Times New Roman" w:hAnsi="Times New Roman" w:cs="Times New Roman"/>
          <w:iCs/>
          <w:color w:val="000000" w:themeColor="text1"/>
          <w:sz w:val="28"/>
          <w:szCs w:val="28"/>
          <w:lang w:eastAsia="ar-SA"/>
        </w:rPr>
        <w:t>%</w:t>
      </w:r>
      <w:r w:rsidRPr="00306DE3">
        <w:rPr>
          <w:rFonts w:ascii="Times New Roman" w:eastAsia="Times New Roman" w:hAnsi="Times New Roman" w:cs="Times New Roman"/>
          <w:iCs/>
          <w:color w:val="000000" w:themeColor="text1"/>
          <w:sz w:val="28"/>
          <w:szCs w:val="28"/>
          <w:lang w:eastAsia="ar-SA"/>
        </w:rPr>
        <w:t xml:space="preserve"> gadījumu </w:t>
      </w:r>
      <w:r w:rsidR="00C0583C" w:rsidRPr="00306DE3">
        <w:rPr>
          <w:rFonts w:ascii="Times New Roman" w:eastAsia="Times New Roman" w:hAnsi="Times New Roman" w:cs="Times New Roman"/>
          <w:iCs/>
          <w:color w:val="000000" w:themeColor="text1"/>
          <w:sz w:val="28"/>
          <w:szCs w:val="28"/>
          <w:lang w:eastAsia="ar-SA"/>
        </w:rPr>
        <w:t>(-</w:t>
      </w:r>
      <w:r w:rsidR="00E64BD4">
        <w:rPr>
          <w:rFonts w:ascii="Times New Roman" w:eastAsia="Times New Roman" w:hAnsi="Times New Roman" w:cs="Times New Roman"/>
          <w:iCs/>
          <w:color w:val="000000" w:themeColor="text1"/>
          <w:sz w:val="28"/>
          <w:szCs w:val="28"/>
          <w:lang w:eastAsia="ar-SA"/>
        </w:rPr>
        <w:t>1,</w:t>
      </w:r>
      <w:r w:rsidR="00713ACC">
        <w:rPr>
          <w:rFonts w:ascii="Times New Roman" w:eastAsia="Times New Roman" w:hAnsi="Times New Roman" w:cs="Times New Roman"/>
          <w:iCs/>
          <w:color w:val="000000" w:themeColor="text1"/>
          <w:sz w:val="28"/>
          <w:szCs w:val="28"/>
          <w:lang w:eastAsia="ar-SA"/>
        </w:rPr>
        <w:t>4</w:t>
      </w:r>
      <w:r w:rsidRPr="00306DE3">
        <w:rPr>
          <w:rFonts w:ascii="Times New Roman" w:eastAsia="Times New Roman" w:hAnsi="Times New Roman" w:cs="Times New Roman"/>
          <w:iCs/>
          <w:color w:val="000000" w:themeColor="text1"/>
          <w:sz w:val="28"/>
          <w:szCs w:val="28"/>
          <w:lang w:eastAsia="ar-SA"/>
        </w:rPr>
        <w:t xml:space="preserve">%), mantiskiem nodarījumiem – </w:t>
      </w:r>
      <w:r w:rsidR="009A3AB5" w:rsidRPr="00306DE3">
        <w:rPr>
          <w:rFonts w:ascii="Times New Roman" w:eastAsia="Times New Roman" w:hAnsi="Times New Roman" w:cs="Times New Roman"/>
          <w:iCs/>
          <w:color w:val="000000" w:themeColor="text1"/>
          <w:sz w:val="28"/>
          <w:szCs w:val="28"/>
          <w:lang w:eastAsia="ar-SA"/>
        </w:rPr>
        <w:t>20</w:t>
      </w:r>
      <w:r w:rsidR="009F0EFA" w:rsidRPr="00306DE3">
        <w:rPr>
          <w:rFonts w:ascii="Times New Roman" w:eastAsia="Times New Roman" w:hAnsi="Times New Roman" w:cs="Times New Roman"/>
          <w:iCs/>
          <w:color w:val="000000" w:themeColor="text1"/>
          <w:sz w:val="28"/>
          <w:szCs w:val="28"/>
          <w:lang w:eastAsia="ar-SA"/>
        </w:rPr>
        <w:t xml:space="preserve">% </w:t>
      </w:r>
      <w:r w:rsidR="00E64BD4">
        <w:rPr>
          <w:rFonts w:ascii="Times New Roman" w:eastAsia="Times New Roman" w:hAnsi="Times New Roman" w:cs="Times New Roman"/>
          <w:iCs/>
          <w:color w:val="000000" w:themeColor="text1"/>
          <w:sz w:val="28"/>
          <w:szCs w:val="28"/>
          <w:lang w:eastAsia="ar-SA"/>
        </w:rPr>
        <w:t>(-3,</w:t>
      </w:r>
      <w:r w:rsidR="00306DE3" w:rsidRPr="00306DE3">
        <w:rPr>
          <w:rFonts w:ascii="Times New Roman" w:eastAsia="Times New Roman" w:hAnsi="Times New Roman" w:cs="Times New Roman"/>
          <w:iCs/>
          <w:color w:val="000000" w:themeColor="text1"/>
          <w:sz w:val="28"/>
          <w:szCs w:val="28"/>
          <w:lang w:eastAsia="ar-SA"/>
        </w:rPr>
        <w:t>5</w:t>
      </w:r>
      <w:r w:rsidRPr="00306DE3">
        <w:rPr>
          <w:rFonts w:ascii="Times New Roman" w:eastAsia="Times New Roman" w:hAnsi="Times New Roman" w:cs="Times New Roman"/>
          <w:iCs/>
          <w:color w:val="000000" w:themeColor="text1"/>
          <w:sz w:val="28"/>
          <w:szCs w:val="28"/>
          <w:lang w:eastAsia="ar-SA"/>
        </w:rPr>
        <w:t xml:space="preserve">%), no cietsirdības un vardarbības (KL </w:t>
      </w:r>
      <w:r w:rsidR="00A875C9" w:rsidRPr="00306DE3">
        <w:rPr>
          <w:rFonts w:ascii="Times New Roman" w:eastAsia="Times New Roman" w:hAnsi="Times New Roman" w:cs="Times New Roman"/>
          <w:iCs/>
          <w:color w:val="000000" w:themeColor="text1"/>
          <w:sz w:val="28"/>
          <w:szCs w:val="28"/>
          <w:lang w:eastAsia="ar-SA"/>
        </w:rPr>
        <w:t xml:space="preserve">174.pants) – </w:t>
      </w:r>
      <w:r w:rsidR="00E64BD4">
        <w:rPr>
          <w:rFonts w:ascii="Times New Roman" w:eastAsia="Times New Roman" w:hAnsi="Times New Roman" w:cs="Times New Roman"/>
          <w:iCs/>
          <w:color w:val="000000" w:themeColor="text1"/>
          <w:sz w:val="28"/>
          <w:szCs w:val="28"/>
          <w:lang w:eastAsia="ar-SA"/>
        </w:rPr>
        <w:t>19,</w:t>
      </w:r>
      <w:r w:rsidR="009F0EFA" w:rsidRPr="00306DE3">
        <w:rPr>
          <w:rFonts w:ascii="Times New Roman" w:eastAsia="Times New Roman" w:hAnsi="Times New Roman" w:cs="Times New Roman"/>
          <w:iCs/>
          <w:color w:val="000000" w:themeColor="text1"/>
          <w:sz w:val="28"/>
          <w:szCs w:val="28"/>
          <w:lang w:eastAsia="ar-SA"/>
        </w:rPr>
        <w:t>3</w:t>
      </w:r>
      <w:r w:rsidR="00A875C9" w:rsidRPr="00306DE3">
        <w:rPr>
          <w:rFonts w:ascii="Times New Roman" w:eastAsia="Times New Roman" w:hAnsi="Times New Roman" w:cs="Times New Roman"/>
          <w:iCs/>
          <w:color w:val="000000" w:themeColor="text1"/>
          <w:sz w:val="28"/>
          <w:szCs w:val="28"/>
          <w:lang w:eastAsia="ar-SA"/>
        </w:rPr>
        <w:t>% bērnu (+</w:t>
      </w:r>
      <w:r w:rsidR="00E64BD4">
        <w:rPr>
          <w:rFonts w:ascii="Times New Roman" w:eastAsia="Times New Roman" w:hAnsi="Times New Roman" w:cs="Times New Roman"/>
          <w:iCs/>
          <w:color w:val="000000" w:themeColor="text1"/>
          <w:sz w:val="28"/>
          <w:szCs w:val="28"/>
          <w:lang w:eastAsia="ar-SA"/>
        </w:rPr>
        <w:t>0,</w:t>
      </w:r>
      <w:r w:rsidRPr="00306DE3">
        <w:rPr>
          <w:rFonts w:ascii="Times New Roman" w:eastAsia="Times New Roman" w:hAnsi="Times New Roman" w:cs="Times New Roman"/>
          <w:iCs/>
          <w:color w:val="000000" w:themeColor="text1"/>
          <w:sz w:val="28"/>
          <w:szCs w:val="28"/>
          <w:lang w:eastAsia="ar-SA"/>
        </w:rPr>
        <w:t>5%) un no nodarījumi</w:t>
      </w:r>
      <w:r w:rsidR="003A6071" w:rsidRPr="00306DE3">
        <w:rPr>
          <w:rFonts w:ascii="Times New Roman" w:eastAsia="Times New Roman" w:hAnsi="Times New Roman" w:cs="Times New Roman"/>
          <w:iCs/>
          <w:color w:val="000000" w:themeColor="text1"/>
          <w:sz w:val="28"/>
          <w:szCs w:val="28"/>
          <w:lang w:eastAsia="ar-SA"/>
        </w:rPr>
        <w:t xml:space="preserve">em pret dzīvību un veselību – </w:t>
      </w:r>
      <w:r w:rsidR="00E64BD4">
        <w:rPr>
          <w:rFonts w:ascii="Times New Roman" w:eastAsia="Times New Roman" w:hAnsi="Times New Roman" w:cs="Times New Roman"/>
          <w:iCs/>
          <w:color w:val="000000" w:themeColor="text1"/>
          <w:sz w:val="28"/>
          <w:szCs w:val="28"/>
          <w:lang w:eastAsia="ar-SA"/>
        </w:rPr>
        <w:t>10,</w:t>
      </w:r>
      <w:r w:rsidR="009A3AB5" w:rsidRPr="00306DE3">
        <w:rPr>
          <w:rFonts w:ascii="Times New Roman" w:eastAsia="Times New Roman" w:hAnsi="Times New Roman" w:cs="Times New Roman"/>
          <w:iCs/>
          <w:color w:val="000000" w:themeColor="text1"/>
          <w:sz w:val="28"/>
          <w:szCs w:val="28"/>
          <w:lang w:eastAsia="ar-SA"/>
        </w:rPr>
        <w:t>4</w:t>
      </w:r>
      <w:r w:rsidR="003A6071" w:rsidRPr="00306DE3">
        <w:rPr>
          <w:rFonts w:ascii="Times New Roman" w:eastAsia="Times New Roman" w:hAnsi="Times New Roman" w:cs="Times New Roman"/>
          <w:iCs/>
          <w:color w:val="000000" w:themeColor="text1"/>
          <w:sz w:val="28"/>
          <w:szCs w:val="28"/>
          <w:lang w:eastAsia="ar-SA"/>
        </w:rPr>
        <w:t>% (-</w:t>
      </w:r>
      <w:r w:rsidR="00E64BD4">
        <w:rPr>
          <w:rFonts w:ascii="Times New Roman" w:eastAsia="Times New Roman" w:hAnsi="Times New Roman" w:cs="Times New Roman"/>
          <w:iCs/>
          <w:color w:val="000000" w:themeColor="text1"/>
          <w:sz w:val="28"/>
          <w:szCs w:val="28"/>
          <w:lang w:eastAsia="ar-SA"/>
        </w:rPr>
        <w:t>0,</w:t>
      </w:r>
      <w:r w:rsidR="00306DE3" w:rsidRPr="00306DE3">
        <w:rPr>
          <w:rFonts w:ascii="Times New Roman" w:eastAsia="Times New Roman" w:hAnsi="Times New Roman" w:cs="Times New Roman"/>
          <w:iCs/>
          <w:color w:val="000000" w:themeColor="text1"/>
          <w:sz w:val="28"/>
          <w:szCs w:val="28"/>
          <w:lang w:eastAsia="ar-SA"/>
        </w:rPr>
        <w:t>8</w:t>
      </w:r>
      <w:r w:rsidRPr="00306DE3">
        <w:rPr>
          <w:rFonts w:ascii="Times New Roman" w:eastAsia="Times New Roman" w:hAnsi="Times New Roman" w:cs="Times New Roman"/>
          <w:iCs/>
          <w:color w:val="000000" w:themeColor="text1"/>
          <w:sz w:val="28"/>
          <w:szCs w:val="28"/>
          <w:lang w:eastAsia="ar-SA"/>
        </w:rPr>
        <w:t xml:space="preserve">%).  </w:t>
      </w:r>
    </w:p>
    <w:p w14:paraId="6E0DBBFE" w14:textId="77777777" w:rsidR="0048622A" w:rsidRPr="009A3AB5"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9A3AB5">
        <w:rPr>
          <w:rFonts w:ascii="Times New Roman" w:eastAsia="Times New Roman" w:hAnsi="Times New Roman" w:cs="Times New Roman"/>
          <w:iCs/>
          <w:color w:val="000000" w:themeColor="text1"/>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5C1FEB8D" w:rsidR="00A875C9" w:rsidRPr="006A25C5"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6A25C5">
        <w:rPr>
          <w:rFonts w:ascii="Times New Roman" w:eastAsia="Times New Roman" w:hAnsi="Times New Roman" w:cs="Times New Roman"/>
          <w:iCs/>
          <w:color w:val="000000" w:themeColor="text1"/>
          <w:sz w:val="28"/>
          <w:szCs w:val="28"/>
          <w:lang w:eastAsia="ar-SA"/>
        </w:rPr>
        <w:t>Kā pozitīvu jāatzīmē, ka atskaites periodā salīdzinot ar iepriekšējo periodu</w:t>
      </w:r>
      <w:r w:rsidR="00A875C9" w:rsidRPr="006A25C5">
        <w:rPr>
          <w:rFonts w:ascii="Times New Roman" w:eastAsia="Times New Roman" w:hAnsi="Times New Roman" w:cs="Times New Roman"/>
          <w:iCs/>
          <w:color w:val="000000" w:themeColor="text1"/>
          <w:sz w:val="28"/>
          <w:szCs w:val="28"/>
          <w:lang w:eastAsia="ar-SA"/>
        </w:rPr>
        <w:t xml:space="preserve"> nav notikusi neviena nepilngadīgās personas nolaupīšana</w:t>
      </w:r>
      <w:r w:rsidR="0016729E" w:rsidRPr="006A25C5">
        <w:rPr>
          <w:rFonts w:ascii="Times New Roman" w:eastAsia="Times New Roman" w:hAnsi="Times New Roman" w:cs="Times New Roman"/>
          <w:iCs/>
          <w:color w:val="000000" w:themeColor="text1"/>
          <w:sz w:val="28"/>
          <w:szCs w:val="28"/>
          <w:lang w:eastAsia="ar-SA"/>
        </w:rPr>
        <w:t xml:space="preserve"> (KL – 153.pants)</w:t>
      </w:r>
      <w:r w:rsidR="00A875C9" w:rsidRPr="006A25C5">
        <w:rPr>
          <w:rFonts w:ascii="Times New Roman" w:eastAsia="Times New Roman" w:hAnsi="Times New Roman" w:cs="Times New Roman"/>
          <w:iCs/>
          <w:color w:val="000000" w:themeColor="text1"/>
          <w:sz w:val="28"/>
          <w:szCs w:val="28"/>
          <w:lang w:eastAsia="ar-SA"/>
        </w:rPr>
        <w:t xml:space="preserve"> un tirdzniecība</w:t>
      </w:r>
      <w:r w:rsidR="0016729E" w:rsidRPr="006A25C5">
        <w:rPr>
          <w:rFonts w:ascii="Times New Roman" w:eastAsia="Times New Roman" w:hAnsi="Times New Roman" w:cs="Times New Roman"/>
          <w:iCs/>
          <w:color w:val="000000" w:themeColor="text1"/>
          <w:sz w:val="28"/>
          <w:szCs w:val="28"/>
          <w:lang w:eastAsia="ar-SA"/>
        </w:rPr>
        <w:t xml:space="preserve"> (KL – 154.</w:t>
      </w:r>
      <w:r w:rsidR="0016729E" w:rsidRPr="006A25C5">
        <w:rPr>
          <w:rFonts w:ascii="Times New Roman" w:eastAsia="Times New Roman" w:hAnsi="Times New Roman" w:cs="Times New Roman"/>
          <w:iCs/>
          <w:color w:val="000000" w:themeColor="text1"/>
          <w:sz w:val="28"/>
          <w:szCs w:val="28"/>
          <w:vertAlign w:val="superscript"/>
          <w:lang w:eastAsia="ar-SA"/>
        </w:rPr>
        <w:t>1</w:t>
      </w:r>
      <w:r w:rsidR="0016729E" w:rsidRPr="006A25C5">
        <w:rPr>
          <w:rFonts w:ascii="Times New Roman" w:eastAsia="Times New Roman" w:hAnsi="Times New Roman" w:cs="Times New Roman"/>
          <w:iCs/>
          <w:color w:val="000000" w:themeColor="text1"/>
          <w:sz w:val="28"/>
          <w:szCs w:val="28"/>
          <w:lang w:eastAsia="ar-SA"/>
        </w:rPr>
        <w:t>pants)</w:t>
      </w:r>
      <w:r w:rsidR="00A875C9" w:rsidRPr="006A25C5">
        <w:rPr>
          <w:rFonts w:ascii="Times New Roman" w:eastAsia="Times New Roman" w:hAnsi="Times New Roman" w:cs="Times New Roman"/>
          <w:iCs/>
          <w:color w:val="000000" w:themeColor="text1"/>
          <w:sz w:val="28"/>
          <w:szCs w:val="28"/>
          <w:lang w:eastAsia="ar-SA"/>
        </w:rPr>
        <w:t>, kā arī neviena nepilngadīgā persona nav tikusi nosūtīta seksuālai izmantošanai</w:t>
      </w:r>
      <w:r w:rsidR="0016729E" w:rsidRPr="006A25C5">
        <w:rPr>
          <w:rFonts w:ascii="Times New Roman" w:eastAsia="Times New Roman" w:hAnsi="Times New Roman" w:cs="Times New Roman"/>
          <w:iCs/>
          <w:color w:val="000000" w:themeColor="text1"/>
          <w:sz w:val="28"/>
          <w:szCs w:val="28"/>
          <w:lang w:eastAsia="ar-SA"/>
        </w:rPr>
        <w:t xml:space="preserve"> (KL – 165.</w:t>
      </w:r>
      <w:r w:rsidR="0016729E" w:rsidRPr="006A25C5">
        <w:rPr>
          <w:rFonts w:ascii="Times New Roman" w:eastAsia="Times New Roman" w:hAnsi="Times New Roman" w:cs="Times New Roman"/>
          <w:iCs/>
          <w:color w:val="000000" w:themeColor="text1"/>
          <w:sz w:val="28"/>
          <w:szCs w:val="28"/>
          <w:vertAlign w:val="superscript"/>
          <w:lang w:eastAsia="ar-SA"/>
        </w:rPr>
        <w:t>1</w:t>
      </w:r>
      <w:r w:rsidR="0016729E" w:rsidRPr="006A25C5">
        <w:rPr>
          <w:rFonts w:ascii="Times New Roman" w:eastAsia="Times New Roman" w:hAnsi="Times New Roman" w:cs="Times New Roman"/>
          <w:iCs/>
          <w:color w:val="000000" w:themeColor="text1"/>
          <w:sz w:val="28"/>
          <w:szCs w:val="28"/>
          <w:lang w:eastAsia="ar-SA"/>
        </w:rPr>
        <w:t>pants)</w:t>
      </w:r>
      <w:r w:rsidR="00A875C9" w:rsidRPr="006A25C5">
        <w:rPr>
          <w:rFonts w:ascii="Times New Roman" w:eastAsia="Times New Roman" w:hAnsi="Times New Roman" w:cs="Times New Roman"/>
          <w:iCs/>
          <w:color w:val="000000" w:themeColor="text1"/>
          <w:sz w:val="28"/>
          <w:szCs w:val="28"/>
          <w:lang w:eastAsia="ar-SA"/>
        </w:rPr>
        <w:t xml:space="preserve">. </w:t>
      </w:r>
    </w:p>
    <w:p w14:paraId="4BF0348C" w14:textId="0B868942" w:rsidR="0048622A" w:rsidRPr="006A25C5"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E757AC">
        <w:rPr>
          <w:rFonts w:ascii="Times New Roman" w:eastAsia="Times New Roman" w:hAnsi="Times New Roman" w:cs="Times New Roman"/>
          <w:iCs/>
          <w:color w:val="000000" w:themeColor="text1"/>
          <w:sz w:val="28"/>
          <w:szCs w:val="28"/>
          <w:lang w:eastAsia="ar-SA"/>
        </w:rPr>
        <w:t>Kā negatīvu jāatzīmē, ka atskaites periodā</w:t>
      </w:r>
      <w:r w:rsidR="003B3940" w:rsidRPr="00E757AC">
        <w:rPr>
          <w:rFonts w:ascii="Times New Roman" w:eastAsia="Times New Roman" w:hAnsi="Times New Roman" w:cs="Times New Roman"/>
          <w:iCs/>
          <w:color w:val="000000" w:themeColor="text1"/>
          <w:sz w:val="28"/>
          <w:szCs w:val="28"/>
          <w:lang w:eastAsia="ar-SA"/>
        </w:rPr>
        <w:t xml:space="preserve">, </w:t>
      </w:r>
      <w:r w:rsidRPr="00E757AC">
        <w:rPr>
          <w:rFonts w:ascii="Times New Roman" w:eastAsia="Times New Roman" w:hAnsi="Times New Roman" w:cs="Times New Roman"/>
          <w:iCs/>
          <w:color w:val="000000" w:themeColor="text1"/>
          <w:sz w:val="28"/>
          <w:szCs w:val="28"/>
          <w:lang w:eastAsia="ar-SA"/>
        </w:rPr>
        <w:t>salīdzinot ar</w:t>
      </w:r>
      <w:r w:rsidR="007D704D" w:rsidRPr="00E757AC">
        <w:rPr>
          <w:rFonts w:ascii="Times New Roman" w:eastAsia="Times New Roman" w:hAnsi="Times New Roman" w:cs="Times New Roman"/>
          <w:iCs/>
          <w:color w:val="000000" w:themeColor="text1"/>
          <w:sz w:val="28"/>
          <w:szCs w:val="28"/>
          <w:lang w:eastAsia="ar-SA"/>
        </w:rPr>
        <w:t xml:space="preserve"> iepriekšējo periodu</w:t>
      </w:r>
      <w:r w:rsidR="003B3940" w:rsidRPr="00E757AC">
        <w:rPr>
          <w:rFonts w:ascii="Times New Roman" w:eastAsia="Times New Roman" w:hAnsi="Times New Roman" w:cs="Times New Roman"/>
          <w:iCs/>
          <w:color w:val="000000" w:themeColor="text1"/>
          <w:sz w:val="28"/>
          <w:szCs w:val="28"/>
          <w:lang w:eastAsia="ar-SA"/>
        </w:rPr>
        <w:t>,</w:t>
      </w:r>
      <w:r w:rsidR="007D704D" w:rsidRPr="00E757AC">
        <w:rPr>
          <w:rFonts w:ascii="Times New Roman" w:eastAsia="Times New Roman" w:hAnsi="Times New Roman" w:cs="Times New Roman"/>
          <w:iCs/>
          <w:color w:val="000000" w:themeColor="text1"/>
          <w:sz w:val="28"/>
          <w:szCs w:val="28"/>
          <w:lang w:eastAsia="ar-SA"/>
        </w:rPr>
        <w:t xml:space="preserve"> </w:t>
      </w:r>
      <w:r w:rsidRPr="00E757AC">
        <w:rPr>
          <w:rFonts w:ascii="Times New Roman" w:eastAsia="Times New Roman" w:hAnsi="Times New Roman" w:cs="Times New Roman"/>
          <w:iCs/>
          <w:color w:val="000000" w:themeColor="text1"/>
          <w:sz w:val="28"/>
          <w:szCs w:val="28"/>
          <w:lang w:eastAsia="ar-SA"/>
        </w:rPr>
        <w:t>palielinājies</w:t>
      </w:r>
      <w:r w:rsidRPr="006A25C5">
        <w:rPr>
          <w:rFonts w:ascii="Times New Roman" w:eastAsia="Times New Roman" w:hAnsi="Times New Roman" w:cs="Times New Roman"/>
          <w:iCs/>
          <w:color w:val="000000" w:themeColor="text1"/>
          <w:sz w:val="28"/>
          <w:szCs w:val="28"/>
          <w:lang w:eastAsia="ar-SA"/>
        </w:rPr>
        <w:t xml:space="preserve"> bērnu skaits, kuri cietuši no </w:t>
      </w:r>
      <w:r w:rsidR="0016729E" w:rsidRPr="006A25C5">
        <w:rPr>
          <w:rFonts w:ascii="Times New Roman" w:eastAsia="Times New Roman" w:hAnsi="Times New Roman" w:cs="Times New Roman"/>
          <w:iCs/>
          <w:color w:val="000000" w:themeColor="text1"/>
          <w:sz w:val="28"/>
          <w:szCs w:val="28"/>
          <w:lang w:eastAsia="ar-SA"/>
        </w:rPr>
        <w:t xml:space="preserve">pavešanas netiklībā (KL – 162.pants) </w:t>
      </w:r>
      <w:r w:rsidR="00EB4FE4" w:rsidRPr="006A25C5">
        <w:rPr>
          <w:rFonts w:ascii="Times New Roman" w:eastAsia="Times New Roman" w:hAnsi="Times New Roman" w:cs="Times New Roman"/>
          <w:iCs/>
          <w:color w:val="000000" w:themeColor="text1"/>
          <w:sz w:val="28"/>
          <w:szCs w:val="28"/>
          <w:lang w:eastAsia="ar-SA"/>
        </w:rPr>
        <w:t>41</w:t>
      </w:r>
      <w:r w:rsidR="0016729E" w:rsidRPr="006A25C5">
        <w:rPr>
          <w:rFonts w:ascii="Times New Roman" w:eastAsia="Times New Roman" w:hAnsi="Times New Roman" w:cs="Times New Roman"/>
          <w:iCs/>
          <w:color w:val="000000" w:themeColor="text1"/>
          <w:sz w:val="28"/>
          <w:szCs w:val="28"/>
          <w:lang w:eastAsia="ar-SA"/>
        </w:rPr>
        <w:t xml:space="preserve"> (+</w:t>
      </w:r>
      <w:r w:rsidR="009B488E">
        <w:rPr>
          <w:rFonts w:ascii="Times New Roman" w:eastAsia="Times New Roman" w:hAnsi="Times New Roman" w:cs="Times New Roman"/>
          <w:iCs/>
          <w:color w:val="000000" w:themeColor="text1"/>
          <w:sz w:val="28"/>
          <w:szCs w:val="28"/>
          <w:lang w:eastAsia="ar-SA"/>
        </w:rPr>
        <w:t>14</w:t>
      </w:r>
      <w:r w:rsidR="0016729E" w:rsidRPr="006A25C5">
        <w:rPr>
          <w:rFonts w:ascii="Times New Roman" w:eastAsia="Times New Roman" w:hAnsi="Times New Roman" w:cs="Times New Roman"/>
          <w:iCs/>
          <w:color w:val="000000" w:themeColor="text1"/>
          <w:sz w:val="28"/>
          <w:szCs w:val="28"/>
          <w:lang w:eastAsia="ar-SA"/>
        </w:rPr>
        <w:t xml:space="preserve">) un no cietsirdības un vardarbības (KL – 174.pants) </w:t>
      </w:r>
      <w:r w:rsidR="009F0EFA" w:rsidRPr="006A25C5">
        <w:rPr>
          <w:rFonts w:ascii="Times New Roman" w:eastAsia="Times New Roman" w:hAnsi="Times New Roman" w:cs="Times New Roman"/>
          <w:iCs/>
          <w:color w:val="000000" w:themeColor="text1"/>
          <w:sz w:val="28"/>
          <w:szCs w:val="28"/>
          <w:lang w:eastAsia="ar-SA"/>
        </w:rPr>
        <w:t xml:space="preserve">109 </w:t>
      </w:r>
      <w:r w:rsidR="0016729E" w:rsidRPr="006A25C5">
        <w:rPr>
          <w:rFonts w:ascii="Times New Roman" w:eastAsia="Times New Roman" w:hAnsi="Times New Roman" w:cs="Times New Roman"/>
          <w:iCs/>
          <w:color w:val="000000" w:themeColor="text1"/>
          <w:sz w:val="28"/>
          <w:szCs w:val="28"/>
          <w:lang w:eastAsia="ar-SA"/>
        </w:rPr>
        <w:t>(+</w:t>
      </w:r>
      <w:r w:rsidR="009F0EFA" w:rsidRPr="006A25C5">
        <w:rPr>
          <w:rFonts w:ascii="Times New Roman" w:eastAsia="Times New Roman" w:hAnsi="Times New Roman" w:cs="Times New Roman"/>
          <w:iCs/>
          <w:color w:val="000000" w:themeColor="text1"/>
          <w:sz w:val="28"/>
          <w:szCs w:val="28"/>
          <w:lang w:eastAsia="ar-SA"/>
        </w:rPr>
        <w:t>10</w:t>
      </w:r>
      <w:r w:rsidRPr="006A25C5">
        <w:rPr>
          <w:rFonts w:ascii="Times New Roman" w:eastAsia="Times New Roman" w:hAnsi="Times New Roman" w:cs="Times New Roman"/>
          <w:iCs/>
          <w:color w:val="000000" w:themeColor="text1"/>
          <w:sz w:val="28"/>
          <w:szCs w:val="28"/>
          <w:lang w:eastAsia="ar-SA"/>
        </w:rPr>
        <w:t xml:space="preserve">). </w:t>
      </w:r>
    </w:p>
    <w:p w14:paraId="591CB241" w14:textId="7A25CE18"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48622A">
        <w:rPr>
          <w:rFonts w:ascii="Times New Roman" w:eastAsia="SimSun" w:hAnsi="Times New Roman" w:cs="Times New Roman"/>
          <w:iCs/>
          <w:kern w:val="1"/>
          <w:sz w:val="28"/>
          <w:szCs w:val="28"/>
          <w:lang w:eastAsia="hi-IN" w:bidi="hi-IN"/>
        </w:rPr>
        <w:t>201</w:t>
      </w:r>
      <w:r w:rsidR="003823EF">
        <w:rPr>
          <w:rFonts w:ascii="Times New Roman" w:eastAsia="SimSun" w:hAnsi="Times New Roman" w:cs="Times New Roman"/>
          <w:iCs/>
          <w:kern w:val="1"/>
          <w:sz w:val="28"/>
          <w:szCs w:val="28"/>
          <w:lang w:eastAsia="hi-IN" w:bidi="hi-IN"/>
        </w:rPr>
        <w:t>6</w:t>
      </w:r>
      <w:r w:rsidRPr="0048622A">
        <w:rPr>
          <w:rFonts w:ascii="Times New Roman" w:eastAsia="SimSun" w:hAnsi="Times New Roman" w:cs="Times New Roman"/>
          <w:iCs/>
          <w:kern w:val="1"/>
          <w:sz w:val="28"/>
          <w:szCs w:val="28"/>
          <w:lang w:eastAsia="hi-IN" w:bidi="hi-IN"/>
        </w:rPr>
        <w:t xml:space="preserve">.gada </w:t>
      </w:r>
      <w:r w:rsidR="00442C8A">
        <w:rPr>
          <w:rFonts w:ascii="Times New Roman" w:eastAsia="SimSun" w:hAnsi="Times New Roman" w:cs="Times New Roman"/>
          <w:iCs/>
          <w:kern w:val="1"/>
          <w:sz w:val="28"/>
          <w:szCs w:val="28"/>
          <w:lang w:eastAsia="hi-IN" w:bidi="hi-IN"/>
        </w:rPr>
        <w:t>12</w:t>
      </w:r>
      <w:r w:rsidRPr="0048622A">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Pr>
          <w:rFonts w:ascii="Times New Roman" w:eastAsia="SimSun" w:hAnsi="Times New Roman" w:cs="Times New Roman"/>
          <w:iCs/>
          <w:kern w:val="1"/>
          <w:sz w:val="28"/>
          <w:szCs w:val="28"/>
          <w:lang w:eastAsia="hi-IN" w:bidi="hi-IN"/>
        </w:rPr>
        <w:t>L</w:t>
      </w:r>
      <w:r w:rsidRPr="0048622A">
        <w:rPr>
          <w:rFonts w:ascii="Times New Roman" w:eastAsia="SimSun" w:hAnsi="Times New Roman" w:cs="Times New Roman"/>
          <w:iCs/>
          <w:kern w:val="1"/>
          <w:sz w:val="28"/>
          <w:szCs w:val="28"/>
          <w:lang w:eastAsia="hi-IN" w:bidi="hi-IN"/>
        </w:rPr>
        <w:t xml:space="preserve"> panta): </w:t>
      </w:r>
    </w:p>
    <w:p w14:paraId="3CEF47D2" w14:textId="77777777" w:rsidR="0048622A" w:rsidRPr="0048622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369" w:type="dxa"/>
        <w:tblInd w:w="-10" w:type="dxa"/>
        <w:tblLayout w:type="fixed"/>
        <w:tblLook w:val="0000" w:firstRow="0" w:lastRow="0" w:firstColumn="0" w:lastColumn="0" w:noHBand="0" w:noVBand="0"/>
      </w:tblPr>
      <w:tblGrid>
        <w:gridCol w:w="4967"/>
        <w:gridCol w:w="1275"/>
        <w:gridCol w:w="1276"/>
        <w:gridCol w:w="851"/>
      </w:tblGrid>
      <w:tr w:rsidR="0048622A" w:rsidRPr="0048622A" w14:paraId="75B8F471" w14:textId="77777777" w:rsidTr="00D62038">
        <w:tc>
          <w:tcPr>
            <w:tcW w:w="4967" w:type="dxa"/>
            <w:tcBorders>
              <w:top w:val="single" w:sz="4" w:space="0" w:color="000000"/>
              <w:left w:val="single" w:sz="4" w:space="0" w:color="000000"/>
              <w:bottom w:val="single" w:sz="4" w:space="0" w:color="000000"/>
            </w:tcBorders>
            <w:shd w:val="clear" w:color="auto" w:fill="BFBFBF"/>
          </w:tcPr>
          <w:p w14:paraId="42A325D2" w14:textId="77777777" w:rsidR="0048622A" w:rsidRPr="0048622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04031844" w:rsidR="0048622A" w:rsidRPr="0048622A" w:rsidRDefault="0048622A" w:rsidP="00270146">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201</w:t>
            </w:r>
            <w:r w:rsidR="00327C52">
              <w:rPr>
                <w:rFonts w:ascii="Times New Roman" w:eastAsia="Times New Roman" w:hAnsi="Times New Roman" w:cs="Times New Roman"/>
                <w:b/>
                <w:iCs/>
                <w:sz w:val="24"/>
                <w:szCs w:val="24"/>
                <w:lang w:eastAsia="ar-SA"/>
              </w:rPr>
              <w:t>5.gads</w:t>
            </w:r>
          </w:p>
        </w:tc>
        <w:tc>
          <w:tcPr>
            <w:tcW w:w="1276" w:type="dxa"/>
            <w:tcBorders>
              <w:top w:val="single" w:sz="4" w:space="0" w:color="000000"/>
              <w:left w:val="single" w:sz="4" w:space="0" w:color="000000"/>
              <w:bottom w:val="single" w:sz="4" w:space="0" w:color="000000"/>
            </w:tcBorders>
            <w:shd w:val="clear" w:color="auto" w:fill="BFBFBF"/>
          </w:tcPr>
          <w:p w14:paraId="6CEEC419" w14:textId="62280007" w:rsidR="0048622A" w:rsidRPr="0048622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w:t>
            </w:r>
            <w:r w:rsidR="00327C52">
              <w:rPr>
                <w:rFonts w:ascii="Times New Roman" w:eastAsia="Times New Roman" w:hAnsi="Times New Roman" w:cs="Times New Roman"/>
                <w:b/>
                <w:iCs/>
                <w:sz w:val="24"/>
                <w:szCs w:val="24"/>
                <w:lang w:eastAsia="ar-SA"/>
              </w:rPr>
              <w:t>016.gads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b/>
                <w:iCs/>
                <w:sz w:val="24"/>
                <w:szCs w:val="24"/>
                <w:lang w:eastAsia="ar-SA"/>
              </w:rPr>
              <w:t>+/-</w:t>
            </w:r>
          </w:p>
        </w:tc>
      </w:tr>
      <w:tr w:rsidR="0048622A" w:rsidRPr="0048622A" w14:paraId="496B6D58" w14:textId="77777777" w:rsidTr="00D62038">
        <w:trPr>
          <w:trHeight w:val="341"/>
        </w:trPr>
        <w:tc>
          <w:tcPr>
            <w:tcW w:w="4967" w:type="dxa"/>
            <w:tcBorders>
              <w:top w:val="single" w:sz="4" w:space="0" w:color="000000"/>
              <w:left w:val="single" w:sz="4" w:space="0" w:color="000000"/>
              <w:bottom w:val="single" w:sz="4" w:space="0" w:color="000000"/>
            </w:tcBorders>
            <w:shd w:val="clear" w:color="auto" w:fill="auto"/>
          </w:tcPr>
          <w:p w14:paraId="538679B4"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3F3788DE"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508A764D"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125D5C42"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+5</w:t>
            </w:r>
          </w:p>
        </w:tc>
      </w:tr>
      <w:tr w:rsidR="0048622A" w:rsidRPr="0048622A" w14:paraId="08C040E6" w14:textId="77777777" w:rsidTr="00D62038">
        <w:trPr>
          <w:trHeight w:val="417"/>
        </w:trPr>
        <w:tc>
          <w:tcPr>
            <w:tcW w:w="4967" w:type="dxa"/>
            <w:tcBorders>
              <w:top w:val="single" w:sz="4" w:space="0" w:color="000000"/>
              <w:left w:val="single" w:sz="4" w:space="0" w:color="000000"/>
              <w:bottom w:val="single" w:sz="4" w:space="0" w:color="000000"/>
            </w:tcBorders>
            <w:shd w:val="clear" w:color="auto" w:fill="auto"/>
          </w:tcPr>
          <w:p w14:paraId="394E93D3"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48622A">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6AE95704"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67</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14BC15A3"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22A90C98"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-1</w:t>
            </w:r>
          </w:p>
        </w:tc>
      </w:tr>
      <w:tr w:rsidR="0048622A" w:rsidRPr="0048622A" w14:paraId="079BFCAC" w14:textId="77777777" w:rsidTr="00D62038">
        <w:tc>
          <w:tcPr>
            <w:tcW w:w="4967" w:type="dxa"/>
            <w:tcBorders>
              <w:top w:val="single" w:sz="4" w:space="0" w:color="000000"/>
              <w:left w:val="single" w:sz="4" w:space="0" w:color="000000"/>
              <w:bottom w:val="single" w:sz="4" w:space="0" w:color="000000"/>
            </w:tcBorders>
            <w:shd w:val="clear" w:color="auto" w:fill="auto"/>
          </w:tcPr>
          <w:p w14:paraId="52866D5A"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 xml:space="preserve">XIV nodaļa „Noziedzīgi nodarījumi pret personas </w:t>
            </w:r>
            <w:proofErr w:type="spellStart"/>
            <w:r w:rsidRPr="0048622A">
              <w:rPr>
                <w:rFonts w:ascii="Times New Roman" w:eastAsia="Times New Roman" w:hAnsi="Times New Roman" w:cs="Times New Roman"/>
                <w:iCs/>
                <w:sz w:val="24"/>
                <w:szCs w:val="24"/>
                <w:lang w:eastAsia="ar-SA"/>
              </w:rPr>
              <w:t>pamattiesībām</w:t>
            </w:r>
            <w:proofErr w:type="spellEnd"/>
            <w:r w:rsidRPr="0048622A">
              <w:rPr>
                <w:rFonts w:ascii="Times New Roman" w:eastAsia="Times New Roman" w:hAnsi="Times New Roman" w:cs="Times New Roman"/>
                <w:iCs/>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14:paraId="0A1DFF93" w14:textId="0E96D853"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3BE250C4" w14:textId="4BF58DEA"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490A" w14:textId="4A54FB09"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+4</w:t>
            </w:r>
          </w:p>
        </w:tc>
      </w:tr>
      <w:tr w:rsidR="0048622A" w:rsidRPr="0048622A" w14:paraId="5584C90F" w14:textId="77777777" w:rsidTr="00D62038">
        <w:tc>
          <w:tcPr>
            <w:tcW w:w="4967" w:type="dxa"/>
            <w:tcBorders>
              <w:top w:val="single" w:sz="4" w:space="0" w:color="000000"/>
              <w:left w:val="single" w:sz="4" w:space="0" w:color="000000"/>
              <w:bottom w:val="single" w:sz="4" w:space="0" w:color="000000"/>
            </w:tcBorders>
            <w:shd w:val="clear" w:color="auto" w:fill="auto"/>
          </w:tcPr>
          <w:p w14:paraId="063905AA"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lastRenderedPageBreak/>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265238D4"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19</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3B5AE94B"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392F5D9D"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+4</w:t>
            </w:r>
          </w:p>
        </w:tc>
      </w:tr>
      <w:tr w:rsidR="0048622A" w:rsidRPr="0048622A" w14:paraId="04231BE5" w14:textId="77777777" w:rsidTr="00D62038">
        <w:tc>
          <w:tcPr>
            <w:tcW w:w="4967" w:type="dxa"/>
            <w:tcBorders>
              <w:top w:val="single" w:sz="4" w:space="0" w:color="000000"/>
              <w:left w:val="single" w:sz="4" w:space="0" w:color="000000"/>
              <w:bottom w:val="single" w:sz="4" w:space="0" w:color="000000"/>
            </w:tcBorders>
            <w:shd w:val="clear" w:color="auto" w:fill="auto"/>
          </w:tcPr>
          <w:p w14:paraId="6222161F"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29B4B8A4" w:rsidR="0048622A" w:rsidRPr="00AD00E8" w:rsidRDefault="00E33E9E" w:rsidP="00270146">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133</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151C2F9E"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149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6927259A"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+16</w:t>
            </w:r>
          </w:p>
        </w:tc>
      </w:tr>
      <w:tr w:rsidR="0048622A" w:rsidRPr="0048622A" w14:paraId="221CADBB" w14:textId="77777777" w:rsidTr="00D62038">
        <w:tc>
          <w:tcPr>
            <w:tcW w:w="4967" w:type="dxa"/>
            <w:tcBorders>
              <w:top w:val="single" w:sz="4" w:space="0" w:color="000000"/>
              <w:left w:val="single" w:sz="4" w:space="0" w:color="000000"/>
              <w:bottom w:val="single" w:sz="4" w:space="0" w:color="000000"/>
            </w:tcBorders>
            <w:shd w:val="clear" w:color="auto" w:fill="auto"/>
          </w:tcPr>
          <w:p w14:paraId="51F1DADC"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755B712D"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91</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5011AEB4"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113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1DDA6F6C"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+22</w:t>
            </w:r>
          </w:p>
        </w:tc>
      </w:tr>
      <w:tr w:rsidR="0048622A" w:rsidRPr="0048622A" w14:paraId="24E5E4D0" w14:textId="77777777" w:rsidTr="00D62038">
        <w:trPr>
          <w:trHeight w:val="359"/>
        </w:trPr>
        <w:tc>
          <w:tcPr>
            <w:tcW w:w="4967" w:type="dxa"/>
            <w:tcBorders>
              <w:top w:val="single" w:sz="4" w:space="0" w:color="000000"/>
              <w:left w:val="single" w:sz="4" w:space="0" w:color="000000"/>
              <w:bottom w:val="single" w:sz="4" w:space="0" w:color="000000"/>
            </w:tcBorders>
            <w:shd w:val="clear" w:color="auto" w:fill="auto"/>
          </w:tcPr>
          <w:p w14:paraId="4141955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1E67F76B"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130</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158B9313"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107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5FF139FB"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-23</w:t>
            </w:r>
          </w:p>
        </w:tc>
      </w:tr>
      <w:tr w:rsidR="0048622A" w:rsidRPr="0048622A" w14:paraId="7811FF39" w14:textId="77777777" w:rsidTr="00D62038">
        <w:trPr>
          <w:trHeight w:val="407"/>
        </w:trPr>
        <w:tc>
          <w:tcPr>
            <w:tcW w:w="4967" w:type="dxa"/>
            <w:tcBorders>
              <w:top w:val="single" w:sz="4" w:space="0" w:color="000000"/>
              <w:left w:val="single" w:sz="4" w:space="0" w:color="000000"/>
              <w:bottom w:val="single" w:sz="4" w:space="0" w:color="000000"/>
            </w:tcBorders>
            <w:shd w:val="clear" w:color="auto" w:fill="auto"/>
          </w:tcPr>
          <w:p w14:paraId="2287CDB7"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shd w:val="clear" w:color="auto" w:fill="auto"/>
            <w:vAlign w:val="center"/>
          </w:tcPr>
          <w:p w14:paraId="4EEBAA44" w14:textId="2695F328"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41EFC2CD" w14:textId="619E024C"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12FB" w14:textId="444A316B"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+1</w:t>
            </w:r>
          </w:p>
        </w:tc>
      </w:tr>
      <w:tr w:rsidR="0048622A" w:rsidRPr="0048622A" w14:paraId="33E369F4" w14:textId="77777777" w:rsidTr="00D62038">
        <w:tc>
          <w:tcPr>
            <w:tcW w:w="4967" w:type="dxa"/>
            <w:tcBorders>
              <w:top w:val="single" w:sz="4" w:space="0" w:color="000000"/>
              <w:left w:val="single" w:sz="4" w:space="0" w:color="000000"/>
              <w:bottom w:val="single" w:sz="4" w:space="0" w:color="000000"/>
            </w:tcBorders>
            <w:shd w:val="clear" w:color="auto" w:fill="auto"/>
          </w:tcPr>
          <w:p w14:paraId="657917F4"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05CB035E"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20</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584CD3E3"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6D56AA8A" w:rsidR="0048622A" w:rsidRPr="00384CCA" w:rsidRDefault="00E33E9E" w:rsidP="0048622A">
            <w:pPr>
              <w:suppressAutoHyphens/>
              <w:spacing w:after="0" w:line="240" w:lineRule="auto"/>
              <w:jc w:val="center"/>
              <w:rPr>
                <w:rFonts w:ascii="Times New Roman" w:eastAsia="Times New Roman" w:hAnsi="Times New Roman" w:cs="Times New Roman"/>
                <w:b/>
                <w:iCs/>
                <w:sz w:val="24"/>
                <w:szCs w:val="24"/>
                <w:lang w:eastAsia="ar-SA"/>
              </w:rPr>
            </w:pPr>
            <w:r w:rsidRPr="00384CCA">
              <w:rPr>
                <w:rFonts w:ascii="Times New Roman" w:eastAsia="Times New Roman" w:hAnsi="Times New Roman" w:cs="Times New Roman"/>
                <w:b/>
                <w:iCs/>
                <w:sz w:val="24"/>
                <w:szCs w:val="24"/>
                <w:lang w:eastAsia="ar-SA"/>
              </w:rPr>
              <w:t>+10</w:t>
            </w:r>
          </w:p>
        </w:tc>
      </w:tr>
      <w:tr w:rsidR="0048622A" w:rsidRPr="0048622A" w14:paraId="12A15C35"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366480A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166981C9"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val="de-DE" w:eastAsia="ar-SA"/>
              </w:rPr>
            </w:pPr>
            <w:r w:rsidRPr="00AD00E8">
              <w:rPr>
                <w:rFonts w:ascii="Times New Roman" w:eastAsia="Times New Roman" w:hAnsi="Times New Roman" w:cs="Times New Roman"/>
                <w:iCs/>
                <w:sz w:val="24"/>
                <w:szCs w:val="24"/>
                <w:lang w:val="de-DE" w:eastAsia="ar-SA"/>
              </w:rPr>
              <w:t>65</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68A4B915" w:rsidR="0048622A" w:rsidRPr="00AD00E8" w:rsidRDefault="00E33E9E" w:rsidP="0048622A">
            <w:pPr>
              <w:suppressAutoHyphens/>
              <w:spacing w:after="0" w:line="240" w:lineRule="auto"/>
              <w:jc w:val="center"/>
              <w:rPr>
                <w:rFonts w:ascii="Times New Roman" w:eastAsia="Times New Roman" w:hAnsi="Times New Roman" w:cs="Times New Roman"/>
                <w:iCs/>
                <w:sz w:val="24"/>
                <w:szCs w:val="24"/>
                <w:lang w:eastAsia="ar-SA"/>
              </w:rPr>
            </w:pPr>
            <w:r w:rsidRPr="00AD00E8">
              <w:rPr>
                <w:rFonts w:ascii="Times New Roman" w:eastAsia="Times New Roman" w:hAnsi="Times New Roman" w:cs="Times New Roman"/>
                <w:iCs/>
                <w:sz w:val="24"/>
                <w:szCs w:val="24"/>
                <w:lang w:eastAsia="ar-SA"/>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30D953B7" w:rsidR="0048622A" w:rsidRPr="00384CCA" w:rsidRDefault="00E33E9E" w:rsidP="0048622A">
            <w:pPr>
              <w:suppressAutoHyphens/>
              <w:spacing w:after="0" w:line="240" w:lineRule="auto"/>
              <w:jc w:val="center"/>
              <w:rPr>
                <w:rFonts w:ascii="Times New Roman" w:eastAsia="Times New Roman" w:hAnsi="Times New Roman" w:cs="Times New Roman"/>
                <w:b/>
                <w:sz w:val="24"/>
                <w:szCs w:val="24"/>
                <w:lang w:eastAsia="ar-SA"/>
              </w:rPr>
            </w:pPr>
            <w:r w:rsidRPr="00384CCA">
              <w:rPr>
                <w:rFonts w:ascii="Times New Roman" w:eastAsia="Times New Roman" w:hAnsi="Times New Roman" w:cs="Times New Roman"/>
                <w:b/>
                <w:sz w:val="24"/>
                <w:szCs w:val="24"/>
                <w:lang w:eastAsia="ar-SA"/>
              </w:rPr>
              <w:t>-3</w:t>
            </w:r>
          </w:p>
        </w:tc>
      </w:tr>
    </w:tbl>
    <w:p w14:paraId="535B1E37" w14:textId="77777777" w:rsidR="0048622A" w:rsidRPr="00A54324"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4"/>
          <w:szCs w:val="24"/>
          <w:lang w:eastAsia="ar-SA"/>
        </w:rPr>
      </w:pPr>
    </w:p>
    <w:p w14:paraId="69A31053" w14:textId="6DB52836" w:rsidR="0048622A" w:rsidRPr="00A54324" w:rsidRDefault="00C61255"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A54324">
        <w:rPr>
          <w:rFonts w:ascii="Times New Roman" w:eastAsia="Times New Roman" w:hAnsi="Times New Roman" w:cs="Times New Roman"/>
          <w:iCs/>
          <w:color w:val="000000" w:themeColor="text1"/>
          <w:sz w:val="28"/>
          <w:szCs w:val="28"/>
          <w:lang w:eastAsia="ar-SA"/>
        </w:rPr>
        <w:t>Pēc IeM IC datiem 2016</w:t>
      </w:r>
      <w:r w:rsidR="0048622A" w:rsidRPr="00A54324">
        <w:rPr>
          <w:rFonts w:ascii="Times New Roman" w:eastAsia="Times New Roman" w:hAnsi="Times New Roman" w:cs="Times New Roman"/>
          <w:iCs/>
          <w:color w:val="000000" w:themeColor="text1"/>
          <w:sz w:val="28"/>
          <w:szCs w:val="28"/>
          <w:lang w:eastAsia="ar-SA"/>
        </w:rPr>
        <w:t xml:space="preserve">.gada </w:t>
      </w:r>
      <w:r w:rsidR="00E540DB" w:rsidRPr="00A54324">
        <w:rPr>
          <w:rFonts w:ascii="Times New Roman" w:eastAsia="Times New Roman" w:hAnsi="Times New Roman" w:cs="Times New Roman"/>
          <w:iCs/>
          <w:color w:val="000000" w:themeColor="text1"/>
          <w:sz w:val="28"/>
          <w:szCs w:val="28"/>
          <w:lang w:eastAsia="ar-SA"/>
        </w:rPr>
        <w:t>12</w:t>
      </w:r>
      <w:r w:rsidRPr="00A54324">
        <w:rPr>
          <w:rFonts w:ascii="Times New Roman" w:eastAsia="Times New Roman" w:hAnsi="Times New Roman" w:cs="Times New Roman"/>
          <w:iCs/>
          <w:color w:val="000000" w:themeColor="text1"/>
          <w:sz w:val="28"/>
          <w:szCs w:val="28"/>
          <w:lang w:eastAsia="ar-SA"/>
        </w:rPr>
        <w:t xml:space="preserve"> </w:t>
      </w:r>
      <w:r w:rsidR="0048622A" w:rsidRPr="00A54324">
        <w:rPr>
          <w:rFonts w:ascii="Times New Roman" w:eastAsia="Times New Roman" w:hAnsi="Times New Roman" w:cs="Times New Roman"/>
          <w:iCs/>
          <w:color w:val="000000" w:themeColor="text1"/>
          <w:sz w:val="28"/>
          <w:szCs w:val="28"/>
          <w:lang w:eastAsia="ar-SA"/>
        </w:rPr>
        <w:t xml:space="preserve">mēnešos, sadalījumā pēc noziedzīga nodarījuma izdarīšanas vietas, bērni visbiežāk cietuši: </w:t>
      </w:r>
      <w:r w:rsidR="00DE418E" w:rsidRPr="00A54324">
        <w:rPr>
          <w:rFonts w:ascii="Times New Roman" w:eastAsia="Times New Roman" w:hAnsi="Times New Roman" w:cs="Times New Roman"/>
          <w:iCs/>
          <w:color w:val="000000" w:themeColor="text1"/>
          <w:sz w:val="28"/>
          <w:szCs w:val="28"/>
          <w:lang w:eastAsia="ar-SA"/>
        </w:rPr>
        <w:t>115</w:t>
      </w:r>
      <w:r w:rsidR="0062372D" w:rsidRPr="00A54324">
        <w:rPr>
          <w:rFonts w:ascii="Times New Roman" w:eastAsia="Times New Roman" w:hAnsi="Times New Roman" w:cs="Times New Roman"/>
          <w:iCs/>
          <w:color w:val="000000" w:themeColor="text1"/>
          <w:sz w:val="28"/>
          <w:szCs w:val="28"/>
          <w:lang w:eastAsia="ar-SA"/>
        </w:rPr>
        <w:t xml:space="preserve"> (+3</w:t>
      </w:r>
      <w:r w:rsidR="00DE418E" w:rsidRPr="00A54324">
        <w:rPr>
          <w:rFonts w:ascii="Times New Roman" w:eastAsia="Times New Roman" w:hAnsi="Times New Roman" w:cs="Times New Roman"/>
          <w:iCs/>
          <w:color w:val="000000" w:themeColor="text1"/>
          <w:sz w:val="28"/>
          <w:szCs w:val="28"/>
          <w:lang w:eastAsia="ar-SA"/>
        </w:rPr>
        <w:t>1</w:t>
      </w:r>
      <w:r w:rsidR="0062372D" w:rsidRPr="00A54324">
        <w:rPr>
          <w:rFonts w:ascii="Times New Roman" w:eastAsia="Times New Roman" w:hAnsi="Times New Roman" w:cs="Times New Roman"/>
          <w:iCs/>
          <w:color w:val="000000" w:themeColor="text1"/>
          <w:sz w:val="28"/>
          <w:szCs w:val="28"/>
          <w:lang w:eastAsia="ar-SA"/>
        </w:rPr>
        <w:t>) dzīvoklī,</w:t>
      </w:r>
      <w:r w:rsidR="00DE418E" w:rsidRPr="00A54324">
        <w:rPr>
          <w:rFonts w:ascii="Times New Roman" w:eastAsia="Times New Roman" w:hAnsi="Times New Roman" w:cs="Times New Roman"/>
          <w:iCs/>
          <w:color w:val="000000" w:themeColor="text1"/>
          <w:sz w:val="28"/>
          <w:szCs w:val="28"/>
          <w:lang w:eastAsia="ar-SA"/>
        </w:rPr>
        <w:t xml:space="preserve"> 74 (+6) pilsētā, 69</w:t>
      </w:r>
      <w:r w:rsidR="0062372D" w:rsidRPr="00A54324">
        <w:rPr>
          <w:rFonts w:ascii="Times New Roman" w:eastAsia="Times New Roman" w:hAnsi="Times New Roman" w:cs="Times New Roman"/>
          <w:iCs/>
          <w:color w:val="000000" w:themeColor="text1"/>
          <w:sz w:val="28"/>
          <w:szCs w:val="28"/>
          <w:lang w:eastAsia="ar-SA"/>
        </w:rPr>
        <w:t xml:space="preserve"> (</w:t>
      </w:r>
      <w:r w:rsidR="00DE418E" w:rsidRPr="00A54324">
        <w:rPr>
          <w:rFonts w:ascii="Times New Roman" w:eastAsia="Times New Roman" w:hAnsi="Times New Roman" w:cs="Times New Roman"/>
          <w:iCs/>
          <w:color w:val="000000" w:themeColor="text1"/>
          <w:sz w:val="28"/>
          <w:szCs w:val="28"/>
          <w:lang w:eastAsia="ar-SA"/>
        </w:rPr>
        <w:t>-26</w:t>
      </w:r>
      <w:r w:rsidR="0048622A" w:rsidRPr="00A54324">
        <w:rPr>
          <w:rFonts w:ascii="Times New Roman" w:eastAsia="Times New Roman" w:hAnsi="Times New Roman" w:cs="Times New Roman"/>
          <w:iCs/>
          <w:color w:val="000000" w:themeColor="text1"/>
          <w:sz w:val="28"/>
          <w:szCs w:val="28"/>
          <w:lang w:eastAsia="ar-SA"/>
        </w:rPr>
        <w:t xml:space="preserve">) uz ielas, </w:t>
      </w:r>
      <w:r w:rsidR="00DE418E" w:rsidRPr="00A54324">
        <w:rPr>
          <w:rFonts w:ascii="Times New Roman" w:eastAsia="Times New Roman" w:hAnsi="Times New Roman" w:cs="Times New Roman"/>
          <w:iCs/>
          <w:color w:val="000000" w:themeColor="text1"/>
          <w:sz w:val="28"/>
          <w:szCs w:val="28"/>
          <w:lang w:eastAsia="ar-SA"/>
        </w:rPr>
        <w:t>64</w:t>
      </w:r>
      <w:r w:rsidR="0048622A" w:rsidRPr="00A54324">
        <w:rPr>
          <w:rFonts w:ascii="Times New Roman" w:eastAsia="Times New Roman" w:hAnsi="Times New Roman" w:cs="Times New Roman"/>
          <w:iCs/>
          <w:color w:val="000000" w:themeColor="text1"/>
          <w:sz w:val="28"/>
          <w:szCs w:val="28"/>
          <w:lang w:eastAsia="ar-SA"/>
        </w:rPr>
        <w:t xml:space="preserve"> (</w:t>
      </w:r>
      <w:r w:rsidR="00DE418E" w:rsidRPr="00A54324">
        <w:rPr>
          <w:rFonts w:ascii="Times New Roman" w:eastAsia="Times New Roman" w:hAnsi="Times New Roman" w:cs="Times New Roman"/>
          <w:iCs/>
          <w:color w:val="000000" w:themeColor="text1"/>
          <w:sz w:val="28"/>
          <w:szCs w:val="28"/>
          <w:lang w:eastAsia="ar-SA"/>
        </w:rPr>
        <w:t>-11) dzīvojamajā mājā</w:t>
      </w:r>
      <w:r w:rsidR="0048622A" w:rsidRPr="00A54324">
        <w:rPr>
          <w:rFonts w:ascii="Times New Roman" w:eastAsia="Times New Roman" w:hAnsi="Times New Roman" w:cs="Times New Roman"/>
          <w:iCs/>
          <w:color w:val="000000" w:themeColor="text1"/>
          <w:sz w:val="28"/>
          <w:szCs w:val="28"/>
          <w:lang w:eastAsia="ar-SA"/>
        </w:rPr>
        <w:t xml:space="preserve"> </w:t>
      </w:r>
      <w:r w:rsidR="0062372D" w:rsidRPr="00A54324">
        <w:rPr>
          <w:rFonts w:ascii="Times New Roman" w:eastAsia="Times New Roman" w:hAnsi="Times New Roman" w:cs="Times New Roman"/>
          <w:iCs/>
          <w:color w:val="000000" w:themeColor="text1"/>
          <w:sz w:val="28"/>
          <w:szCs w:val="28"/>
          <w:lang w:eastAsia="ar-SA"/>
        </w:rPr>
        <w:t>un</w:t>
      </w:r>
      <w:r w:rsidR="0048622A" w:rsidRPr="00A54324">
        <w:rPr>
          <w:rFonts w:ascii="Times New Roman" w:eastAsia="Times New Roman" w:hAnsi="Times New Roman" w:cs="Times New Roman"/>
          <w:iCs/>
          <w:color w:val="000000" w:themeColor="text1"/>
          <w:sz w:val="28"/>
          <w:szCs w:val="28"/>
          <w:lang w:eastAsia="ar-SA"/>
        </w:rPr>
        <w:t xml:space="preserve"> </w:t>
      </w:r>
      <w:r w:rsidR="00DE418E" w:rsidRPr="00A54324">
        <w:rPr>
          <w:rFonts w:ascii="Times New Roman" w:eastAsia="Times New Roman" w:hAnsi="Times New Roman" w:cs="Times New Roman"/>
          <w:iCs/>
          <w:color w:val="000000" w:themeColor="text1"/>
          <w:sz w:val="28"/>
          <w:szCs w:val="28"/>
          <w:lang w:eastAsia="ar-SA"/>
        </w:rPr>
        <w:t>21</w:t>
      </w:r>
      <w:r w:rsidR="0048622A" w:rsidRPr="00A54324">
        <w:rPr>
          <w:rFonts w:ascii="Times New Roman" w:eastAsia="Times New Roman" w:hAnsi="Times New Roman" w:cs="Times New Roman"/>
          <w:iCs/>
          <w:color w:val="000000" w:themeColor="text1"/>
          <w:sz w:val="28"/>
          <w:szCs w:val="28"/>
          <w:lang w:eastAsia="ar-SA"/>
        </w:rPr>
        <w:t xml:space="preserve"> (</w:t>
      </w:r>
      <w:r w:rsidR="00DE418E" w:rsidRPr="00A54324">
        <w:rPr>
          <w:rFonts w:ascii="Times New Roman" w:eastAsia="Times New Roman" w:hAnsi="Times New Roman" w:cs="Times New Roman"/>
          <w:iCs/>
          <w:color w:val="000000" w:themeColor="text1"/>
          <w:sz w:val="28"/>
          <w:szCs w:val="28"/>
          <w:lang w:eastAsia="ar-SA"/>
        </w:rPr>
        <w:t>-3</w:t>
      </w:r>
      <w:r w:rsidR="0062372D" w:rsidRPr="00A54324">
        <w:rPr>
          <w:rFonts w:ascii="Times New Roman" w:eastAsia="Times New Roman" w:hAnsi="Times New Roman" w:cs="Times New Roman"/>
          <w:iCs/>
          <w:color w:val="000000" w:themeColor="text1"/>
          <w:sz w:val="28"/>
          <w:szCs w:val="28"/>
          <w:lang w:eastAsia="ar-SA"/>
        </w:rPr>
        <w:t>) mācību iestādē.</w:t>
      </w:r>
    </w:p>
    <w:p w14:paraId="4B404868" w14:textId="77777777" w:rsidR="008D2CA1" w:rsidRDefault="008D2CA1" w:rsidP="00DE418E">
      <w:pPr>
        <w:spacing w:after="0" w:line="240" w:lineRule="auto"/>
        <w:ind w:firstLine="720"/>
        <w:jc w:val="both"/>
        <w:rPr>
          <w:rFonts w:ascii="Times New Roman" w:hAnsi="Times New Roman"/>
          <w:sz w:val="28"/>
          <w:szCs w:val="28"/>
        </w:rPr>
      </w:pPr>
    </w:p>
    <w:p w14:paraId="3E22A5D8" w14:textId="697C1C8F" w:rsidR="00DE418E" w:rsidRPr="00AD00E8" w:rsidRDefault="00AD00E8" w:rsidP="00DE418E">
      <w:pPr>
        <w:spacing w:after="0" w:line="240" w:lineRule="auto"/>
        <w:ind w:firstLine="720"/>
        <w:jc w:val="both"/>
        <w:rPr>
          <w:rFonts w:ascii="Times New Roman" w:hAnsi="Times New Roman"/>
          <w:sz w:val="28"/>
          <w:szCs w:val="28"/>
        </w:rPr>
      </w:pPr>
      <w:r w:rsidRPr="00AD00E8">
        <w:rPr>
          <w:rFonts w:ascii="Times New Roman" w:hAnsi="Times New Roman"/>
          <w:sz w:val="28"/>
          <w:szCs w:val="28"/>
        </w:rPr>
        <w:t>2016.gadā Valsts policijas Galvenā kriminālpolicijas pārvaldē</w:t>
      </w:r>
      <w:r w:rsidR="00DE418E" w:rsidRPr="00AD00E8">
        <w:rPr>
          <w:rFonts w:ascii="Times New Roman" w:hAnsi="Times New Roman"/>
          <w:sz w:val="28"/>
          <w:szCs w:val="28"/>
        </w:rPr>
        <w:t xml:space="preserve"> kā viena no prioritātēm bija noteikta noziedzīgu nodarījumu pret nepilngadīgo un mazgadīgo personu dzimumneaizskaramību vērstu noziegumu,</w:t>
      </w:r>
      <w:r w:rsidR="00DE418E" w:rsidRPr="00AD00E8">
        <w:rPr>
          <w:sz w:val="28"/>
          <w:szCs w:val="28"/>
        </w:rPr>
        <w:t xml:space="preserve"> </w:t>
      </w:r>
      <w:r w:rsidR="00DE418E" w:rsidRPr="00AD00E8">
        <w:rPr>
          <w:rFonts w:ascii="Times New Roman" w:hAnsi="Times New Roman"/>
          <w:sz w:val="28"/>
          <w:szCs w:val="28"/>
        </w:rPr>
        <w:t>tai skaitā noziedzīgu nodarījumu, kas saistīti ar bērnu pornogrāfijas izplatīšanu ar augsto tehnoloģiju palīdzību, apkarošana.</w:t>
      </w:r>
    </w:p>
    <w:p w14:paraId="52413080" w14:textId="2A2E9C84" w:rsidR="00DE418E" w:rsidRPr="00AD00E8" w:rsidRDefault="00DE418E" w:rsidP="00DE418E">
      <w:pPr>
        <w:spacing w:after="0" w:line="240" w:lineRule="auto"/>
        <w:ind w:firstLine="720"/>
        <w:jc w:val="both"/>
        <w:rPr>
          <w:rFonts w:ascii="Times New Roman" w:hAnsi="Times New Roman"/>
          <w:sz w:val="28"/>
          <w:szCs w:val="28"/>
        </w:rPr>
      </w:pPr>
      <w:r w:rsidRPr="00AD00E8">
        <w:rPr>
          <w:rFonts w:ascii="Times New Roman" w:hAnsi="Times New Roman"/>
          <w:sz w:val="28"/>
          <w:szCs w:val="28"/>
        </w:rPr>
        <w:t xml:space="preserve">Noziedzīgus nodarījumus, kurus izdarījušas nepilngadīgās un mazgadīgās personas, kā arī noziedzīgus nodarījumus, kas vērsti pret nepilngadīgu un mazgadīgu personu tikumību un dzimumneaizskaramību, par kuru izdarīšanu paredzēta kriminālatbildība, tai skaitā noziedzīgu nodarījumu, kas saistīti ar bērnu pornogrāfijas izplatīšanu ar augsto tehnoloģiju palīdzību, apkaro pēc noteiktas sistēmas un </w:t>
      </w:r>
      <w:r w:rsidR="00AD00E8" w:rsidRPr="00AD00E8">
        <w:rPr>
          <w:rFonts w:ascii="Times New Roman" w:hAnsi="Times New Roman"/>
          <w:sz w:val="28"/>
          <w:szCs w:val="28"/>
        </w:rPr>
        <w:t xml:space="preserve">kompetences vairākas Valsts policijas </w:t>
      </w:r>
      <w:r w:rsidRPr="00AD00E8">
        <w:rPr>
          <w:rFonts w:ascii="Times New Roman" w:hAnsi="Times New Roman"/>
          <w:sz w:val="28"/>
          <w:szCs w:val="28"/>
        </w:rPr>
        <w:t xml:space="preserve">struktūrvienības dažādos līmeņos (iecirknis – reģiona pārvalde – galvenā pārvalde). </w:t>
      </w:r>
    </w:p>
    <w:p w14:paraId="29EE80F5" w14:textId="05D615B3" w:rsidR="00DE418E" w:rsidRPr="003E6B1D" w:rsidRDefault="00AD00E8" w:rsidP="00DE418E">
      <w:pPr>
        <w:spacing w:after="0" w:line="240" w:lineRule="auto"/>
        <w:ind w:firstLine="720"/>
        <w:jc w:val="both"/>
        <w:rPr>
          <w:rFonts w:ascii="Times New Roman" w:hAnsi="Times New Roman"/>
          <w:sz w:val="28"/>
          <w:szCs w:val="28"/>
        </w:rPr>
      </w:pPr>
      <w:r w:rsidRPr="003E6B1D">
        <w:rPr>
          <w:rFonts w:ascii="Times New Roman" w:hAnsi="Times New Roman"/>
          <w:sz w:val="28"/>
          <w:szCs w:val="28"/>
        </w:rPr>
        <w:t>Valsts policijas</w:t>
      </w:r>
      <w:r w:rsidR="00DE418E" w:rsidRPr="003E6B1D">
        <w:rPr>
          <w:rFonts w:ascii="Times New Roman" w:hAnsi="Times New Roman"/>
          <w:sz w:val="28"/>
          <w:szCs w:val="28"/>
        </w:rPr>
        <w:t xml:space="preserve"> reģionu pārvaldes un iecirkņi izmeklē ar bērnu tikumību un dzimumneaizskaramību, kā arī seksuālās izmantošanas materiālu izplatīšanu saistītus noziedzīgus nodarījumus, kas izdarīti bez augsto tehnoloģiju palīdzības un to izmeklēšana nav tehnoloģiski komplicēta.</w:t>
      </w:r>
    </w:p>
    <w:p w14:paraId="3DD60468" w14:textId="67F92F3B" w:rsidR="00DE418E" w:rsidRPr="00562955" w:rsidRDefault="00883983" w:rsidP="00DE418E">
      <w:pPr>
        <w:spacing w:after="0" w:line="240" w:lineRule="auto"/>
        <w:ind w:firstLine="720"/>
        <w:jc w:val="both"/>
        <w:rPr>
          <w:rFonts w:ascii="Times New Roman" w:hAnsi="Times New Roman"/>
          <w:sz w:val="28"/>
          <w:szCs w:val="28"/>
        </w:rPr>
      </w:pPr>
      <w:r w:rsidRPr="00562955">
        <w:rPr>
          <w:rFonts w:ascii="Times New Roman" w:hAnsi="Times New Roman"/>
          <w:sz w:val="28"/>
          <w:szCs w:val="28"/>
        </w:rPr>
        <w:t>Valsts policijas</w:t>
      </w:r>
      <w:r w:rsidR="00DE418E" w:rsidRPr="00562955">
        <w:rPr>
          <w:rFonts w:ascii="Times New Roman" w:hAnsi="Times New Roman"/>
          <w:sz w:val="28"/>
          <w:szCs w:val="28"/>
        </w:rPr>
        <w:t xml:space="preserve"> Rīgas reģiona pārvaldes (RP) Kriminālpolicijas pārvaldes (</w:t>
      </w:r>
      <w:proofErr w:type="spellStart"/>
      <w:r w:rsidR="00DE418E" w:rsidRPr="00562955">
        <w:rPr>
          <w:rFonts w:ascii="Times New Roman" w:hAnsi="Times New Roman"/>
          <w:sz w:val="28"/>
          <w:szCs w:val="28"/>
        </w:rPr>
        <w:t>KrPP</w:t>
      </w:r>
      <w:proofErr w:type="spellEnd"/>
      <w:r w:rsidR="00DE418E" w:rsidRPr="00562955">
        <w:rPr>
          <w:rFonts w:ascii="Times New Roman" w:hAnsi="Times New Roman"/>
          <w:sz w:val="28"/>
          <w:szCs w:val="28"/>
        </w:rPr>
        <w:t xml:space="preserve">) 1.biroja 4.nodaļas (Nodaļa) kompetencē ir pret nepilngadīgo tikumību un dzimumneaizskaramību vērsto noziedzīgo nodarījumu apkarošana. Nodaļa organizē, plāno un veic operatīvās un procesuālās darbības, lai novērstu, izmeklētu un atklātu noziedzīgus nodarījumus, kas vērsti pret nepilngadīgu un mazgadīgu personu tikumību un dzimumneaizskaramību, par kuru izdarīšanu paredzēta </w:t>
      </w:r>
      <w:r w:rsidR="00DE418E" w:rsidRPr="00562955">
        <w:rPr>
          <w:rFonts w:ascii="Times New Roman" w:hAnsi="Times New Roman"/>
          <w:sz w:val="28"/>
          <w:szCs w:val="28"/>
        </w:rPr>
        <w:lastRenderedPageBreak/>
        <w:t>kriminālatbildība pēc Krimināllikuma (KL) 159.panta 3.daļas, KL 160.panta 2. un 3.daļas, KL 161.panta un KL 162.panta, ja ir pamats un iemesli uzsākt kriminālprocesu pret personu, kas nav Latvijas Republikas pilsonis un pastāvīgais iedzīvotājs, ja tā zināma vai pastāv procesuālo piespiedu līdzekļu vai drošības līdzekļu piemērošanas nosacījumi; pēc KL 162.panta par intelektuāla rakstura noziedzīgām darbībām, ja tās veiktas interneta vidē vai izmantojot citus elektroniskos sakaru līdzekļus; pēc KL 166.panta 2., 3. un 4.punkta, ja noziedzīgs nodarījums vērsts pret nepilngadīgu un mazgadīgu personu tikumību un dzimumneaizskaramību. Tāpat</w:t>
      </w:r>
      <w:r w:rsidR="00562955">
        <w:rPr>
          <w:rFonts w:ascii="Times New Roman" w:hAnsi="Times New Roman"/>
          <w:sz w:val="28"/>
          <w:szCs w:val="28"/>
        </w:rPr>
        <w:t>,</w:t>
      </w:r>
      <w:r w:rsidR="00DE418E" w:rsidRPr="00562955">
        <w:rPr>
          <w:rFonts w:ascii="Times New Roman" w:hAnsi="Times New Roman"/>
          <w:sz w:val="28"/>
          <w:szCs w:val="28"/>
        </w:rPr>
        <w:t xml:space="preserve"> lai nodrošinātu efektīvu </w:t>
      </w:r>
      <w:proofErr w:type="spellStart"/>
      <w:r w:rsidR="00DE418E" w:rsidRPr="00562955">
        <w:rPr>
          <w:rFonts w:ascii="Times New Roman" w:hAnsi="Times New Roman"/>
          <w:sz w:val="28"/>
          <w:szCs w:val="28"/>
        </w:rPr>
        <w:t>pirmstiesas</w:t>
      </w:r>
      <w:proofErr w:type="spellEnd"/>
      <w:r w:rsidR="00DE418E" w:rsidRPr="00562955">
        <w:rPr>
          <w:rFonts w:ascii="Times New Roman" w:hAnsi="Times New Roman"/>
          <w:sz w:val="28"/>
          <w:szCs w:val="28"/>
        </w:rPr>
        <w:t xml:space="preserve"> izmeklēšanu, normatīvajos aktos noteiktajā kārtībā, Nodaļa pieņem lietvedībā kriminālprocesus, kas uzsākti VP Rīgas RP teritoriālajos policijas iecirkņos par noziedzīgiem nodarījumiem, kas vērsti pret nepilngadīgu un mazgadīgu personu tikumību un dzimumneaizskaramību; uzkrāj, apkopo un analizē informāciju par noziedzīgiem nodarījumiem, kas vērsti pret nepilngadīgu un mazgadīgu personu tikumību un dzimumneaizskaramību, kā arī savas kompetences ietvaros koordinē un normatīvajos aktos noteiktajā kārtībā kontrolē noziedzīgo nodarījumu, kas veikti pret </w:t>
      </w:r>
      <w:r w:rsidR="00DE418E" w:rsidRPr="00E757AC">
        <w:rPr>
          <w:rFonts w:ascii="Times New Roman" w:hAnsi="Times New Roman"/>
          <w:sz w:val="28"/>
          <w:szCs w:val="28"/>
        </w:rPr>
        <w:t>nepilngadīg</w:t>
      </w:r>
      <w:r w:rsidR="009F3109" w:rsidRPr="00E757AC">
        <w:rPr>
          <w:rFonts w:ascii="Times New Roman" w:hAnsi="Times New Roman"/>
          <w:sz w:val="28"/>
          <w:szCs w:val="28"/>
        </w:rPr>
        <w:t>o</w:t>
      </w:r>
      <w:r w:rsidR="00DE418E" w:rsidRPr="00E757AC">
        <w:rPr>
          <w:rFonts w:ascii="Times New Roman" w:hAnsi="Times New Roman"/>
          <w:sz w:val="28"/>
          <w:szCs w:val="28"/>
        </w:rPr>
        <w:t xml:space="preserve"> un mazgadīg</w:t>
      </w:r>
      <w:r w:rsidR="009F3109" w:rsidRPr="00E757AC">
        <w:rPr>
          <w:rFonts w:ascii="Times New Roman" w:hAnsi="Times New Roman"/>
          <w:sz w:val="28"/>
          <w:szCs w:val="28"/>
        </w:rPr>
        <w:t>o</w:t>
      </w:r>
      <w:r w:rsidR="00DE418E" w:rsidRPr="00562955">
        <w:rPr>
          <w:rFonts w:ascii="Times New Roman" w:hAnsi="Times New Roman"/>
          <w:sz w:val="28"/>
          <w:szCs w:val="28"/>
        </w:rPr>
        <w:t xml:space="preserve"> personu tikumību un dzimumneaizskaramību, novēršanu un atklāšanu, kā arī sniedz metodisku un praktisku palīdzību šajā jomā VP Rīgas RP teritoriālajiem policijas iecirkņiem.</w:t>
      </w:r>
    </w:p>
    <w:p w14:paraId="5673D59C" w14:textId="77777777" w:rsidR="00DE418E" w:rsidRPr="00017C93" w:rsidRDefault="00DE418E" w:rsidP="00DE418E">
      <w:pPr>
        <w:spacing w:after="0" w:line="240" w:lineRule="auto"/>
        <w:ind w:firstLine="720"/>
        <w:jc w:val="both"/>
        <w:rPr>
          <w:rFonts w:ascii="Times New Roman" w:hAnsi="Times New Roman"/>
          <w:sz w:val="28"/>
          <w:szCs w:val="28"/>
        </w:rPr>
      </w:pPr>
      <w:r w:rsidRPr="00017C93">
        <w:rPr>
          <w:rFonts w:ascii="Times New Roman" w:hAnsi="Times New Roman"/>
          <w:sz w:val="28"/>
          <w:szCs w:val="28"/>
        </w:rPr>
        <w:t xml:space="preserve">VP </w:t>
      </w:r>
      <w:proofErr w:type="spellStart"/>
      <w:r w:rsidRPr="00017C93">
        <w:rPr>
          <w:rFonts w:ascii="Times New Roman" w:hAnsi="Times New Roman"/>
          <w:sz w:val="28"/>
          <w:szCs w:val="28"/>
        </w:rPr>
        <w:t>GKrPP</w:t>
      </w:r>
      <w:proofErr w:type="spellEnd"/>
      <w:r w:rsidRPr="00017C93">
        <w:rPr>
          <w:rFonts w:ascii="Times New Roman" w:hAnsi="Times New Roman"/>
          <w:sz w:val="28"/>
          <w:szCs w:val="28"/>
        </w:rPr>
        <w:t xml:space="preserve"> līmenī saskaņā ar reglamentiem ir noteiktas šādas kompetences:</w:t>
      </w:r>
    </w:p>
    <w:p w14:paraId="34D6949E" w14:textId="77777777" w:rsidR="00DE418E" w:rsidRPr="00017C93" w:rsidRDefault="00DE418E" w:rsidP="00DE418E">
      <w:pPr>
        <w:widowControl w:val="0"/>
        <w:numPr>
          <w:ilvl w:val="0"/>
          <w:numId w:val="8"/>
        </w:numPr>
        <w:spacing w:after="0" w:line="240" w:lineRule="auto"/>
        <w:ind w:left="360"/>
        <w:jc w:val="both"/>
        <w:rPr>
          <w:rFonts w:ascii="Times New Roman" w:hAnsi="Times New Roman"/>
          <w:sz w:val="28"/>
          <w:szCs w:val="28"/>
        </w:rPr>
      </w:pPr>
      <w:proofErr w:type="spellStart"/>
      <w:r w:rsidRPr="00017C93">
        <w:rPr>
          <w:rFonts w:ascii="Times New Roman" w:hAnsi="Times New Roman"/>
          <w:sz w:val="28"/>
          <w:szCs w:val="28"/>
        </w:rPr>
        <w:t>Kriminālizmeklēšanas</w:t>
      </w:r>
      <w:proofErr w:type="spellEnd"/>
      <w:r w:rsidRPr="00017C93">
        <w:rPr>
          <w:rFonts w:ascii="Times New Roman" w:hAnsi="Times New Roman"/>
          <w:sz w:val="28"/>
          <w:szCs w:val="28"/>
        </w:rPr>
        <w:t xml:space="preserve"> pārvalde (KIP) veic noziedzīgu nodarījumu, kas vērsti pret nepilngadīgo un mazgadīgo personu tikumību un dzimumneaizskaramību, atklāšanu un apkarošanu (KL 159.panta 2. un 3.daļa, KL 160.panta 2. un 3.daļa, KL 161.panta, KL 162.panta, KL 164.panta 3. un 4.daļa, KL 166.panta 3. un 4.daļa), kā arī informācijas uzkrāšanu, apkopošanu un analizēšanu par šāda veida noziedzīgiem nodarījumiem.</w:t>
      </w:r>
    </w:p>
    <w:p w14:paraId="27104E29" w14:textId="77777777" w:rsidR="00DE418E" w:rsidRPr="00017C93" w:rsidRDefault="00DE418E" w:rsidP="00DE418E">
      <w:pPr>
        <w:widowControl w:val="0"/>
        <w:numPr>
          <w:ilvl w:val="0"/>
          <w:numId w:val="8"/>
        </w:numPr>
        <w:spacing w:after="0" w:line="240" w:lineRule="auto"/>
        <w:ind w:left="360"/>
        <w:jc w:val="both"/>
        <w:rPr>
          <w:rFonts w:ascii="Times New Roman" w:hAnsi="Times New Roman"/>
          <w:sz w:val="28"/>
          <w:szCs w:val="28"/>
        </w:rPr>
      </w:pPr>
      <w:r w:rsidRPr="00017C93">
        <w:rPr>
          <w:rFonts w:ascii="Times New Roman" w:hAnsi="Times New Roman"/>
          <w:sz w:val="28"/>
          <w:szCs w:val="28"/>
        </w:rPr>
        <w:t>Organizētās noziedzības apkarošanas pārvalde (ONAP) veic noziedzīgu nodarījumu saistībā ar cilvēku tirdzniecību un personu, t.sk. nepilngadīgo seksuālo izmantošanu atklāšanu un novēršanu.</w:t>
      </w:r>
    </w:p>
    <w:p w14:paraId="37934FCA" w14:textId="77777777" w:rsidR="00DE418E" w:rsidRPr="00017C93" w:rsidRDefault="00DE418E" w:rsidP="00DE418E">
      <w:pPr>
        <w:widowControl w:val="0"/>
        <w:numPr>
          <w:ilvl w:val="0"/>
          <w:numId w:val="8"/>
        </w:numPr>
        <w:spacing w:after="0" w:line="240" w:lineRule="auto"/>
        <w:ind w:left="360"/>
        <w:jc w:val="both"/>
        <w:rPr>
          <w:rFonts w:ascii="Times New Roman" w:hAnsi="Times New Roman"/>
          <w:sz w:val="28"/>
          <w:szCs w:val="28"/>
        </w:rPr>
      </w:pPr>
      <w:r w:rsidRPr="00017C93">
        <w:rPr>
          <w:rFonts w:ascii="Times New Roman" w:hAnsi="Times New Roman"/>
          <w:sz w:val="28"/>
          <w:szCs w:val="28"/>
        </w:rPr>
        <w:t>Ekonomisko noziegumu apkarošanas pārvalde (ENAP) veic noziedzīgu nodarījumu, kas saistīti ar pornogrāfiska rakstura materiālu izplatīšanu tiešsaistē, kuros aprakstīta vai attēlota bērnu seksuāla izmantošana, atklāšanu un novēršanu.</w:t>
      </w:r>
    </w:p>
    <w:p w14:paraId="2968CA82" w14:textId="6911D834" w:rsidR="00DE418E" w:rsidRPr="00017C93" w:rsidRDefault="00DE418E" w:rsidP="00DE418E">
      <w:pPr>
        <w:spacing w:before="120"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Saskaņā ar </w:t>
      </w:r>
      <w:proofErr w:type="spellStart"/>
      <w:r w:rsidRPr="00017C93">
        <w:rPr>
          <w:rFonts w:ascii="Times New Roman" w:hAnsi="Times New Roman" w:cs="Times New Roman"/>
          <w:sz w:val="28"/>
          <w:szCs w:val="28"/>
        </w:rPr>
        <w:t>Iekšlietu</w:t>
      </w:r>
      <w:proofErr w:type="spellEnd"/>
      <w:r w:rsidRPr="00017C93">
        <w:rPr>
          <w:rFonts w:ascii="Times New Roman" w:hAnsi="Times New Roman" w:cs="Times New Roman"/>
          <w:sz w:val="28"/>
          <w:szCs w:val="28"/>
        </w:rPr>
        <w:t xml:space="preserve"> ministrijas (IeM) Informācijas centra (IC) Sodu Reģistra datu noliktavas sistēmas (DWH) datu masīvu “201612”</w:t>
      </w:r>
      <w:r w:rsidRPr="00017C93">
        <w:rPr>
          <w:rStyle w:val="Vresatsauce"/>
          <w:rFonts w:ascii="Times New Roman" w:hAnsi="Times New Roman" w:cs="Times New Roman"/>
          <w:sz w:val="28"/>
          <w:szCs w:val="28"/>
        </w:rPr>
        <w:footnoteReference w:id="17"/>
      </w:r>
      <w:r w:rsidRPr="00017C93">
        <w:rPr>
          <w:rFonts w:ascii="Times New Roman" w:hAnsi="Times New Roman" w:cs="Times New Roman"/>
          <w:sz w:val="28"/>
          <w:szCs w:val="28"/>
        </w:rPr>
        <w:t xml:space="preserve"> 2016.gadā valstī pēc KL 161.panta (Seksuāla rakstura darbības ar personu, kura nav sasniegusi 16 gadu vecumu) kopumā uzsākti 54 kriminālprocesi (visi kriminālprocesi uzsākti VP), par atklātiem tiek uzskaitīti 45 </w:t>
      </w:r>
      <w:r w:rsidRPr="00017C93">
        <w:rPr>
          <w:rFonts w:ascii="Times New Roman" w:hAnsi="Times New Roman" w:cs="Times New Roman"/>
          <w:sz w:val="28"/>
          <w:szCs w:val="28"/>
        </w:rPr>
        <w:lastRenderedPageBreak/>
        <w:t>kriminālprocesi, t.sk. 29 kriminālprocesi no 2016.gadā uzsāktajiem kriminālprocesiem, kriminālvajāšanas uzsākšanai uz prokuratūru nosūtīt</w:t>
      </w:r>
      <w:r w:rsidR="00F1454F">
        <w:rPr>
          <w:rFonts w:ascii="Times New Roman" w:hAnsi="Times New Roman" w:cs="Times New Roman"/>
          <w:sz w:val="28"/>
          <w:szCs w:val="28"/>
        </w:rPr>
        <w:t xml:space="preserve">i </w:t>
      </w:r>
      <w:r w:rsidRPr="00017C93">
        <w:rPr>
          <w:rFonts w:ascii="Times New Roman" w:hAnsi="Times New Roman" w:cs="Times New Roman"/>
          <w:sz w:val="28"/>
          <w:szCs w:val="28"/>
        </w:rPr>
        <w:t>44 krimināl</w:t>
      </w:r>
      <w:r w:rsidR="00F1454F">
        <w:rPr>
          <w:rFonts w:ascii="Times New Roman" w:hAnsi="Times New Roman" w:cs="Times New Roman"/>
          <w:sz w:val="28"/>
          <w:szCs w:val="28"/>
        </w:rPr>
        <w:t>procesi</w:t>
      </w:r>
      <w:r w:rsidRPr="00017C93">
        <w:rPr>
          <w:rFonts w:ascii="Times New Roman" w:hAnsi="Times New Roman" w:cs="Times New Roman"/>
          <w:sz w:val="28"/>
          <w:szCs w:val="28"/>
        </w:rPr>
        <w:t>.</w:t>
      </w:r>
    </w:p>
    <w:p w14:paraId="342D93B3" w14:textId="0B7394C8" w:rsidR="00DE418E" w:rsidRPr="007E7BA5" w:rsidRDefault="007E7BA5" w:rsidP="00DE418E">
      <w:pPr>
        <w:spacing w:after="0" w:line="240" w:lineRule="auto"/>
        <w:ind w:firstLine="720"/>
        <w:jc w:val="both"/>
        <w:rPr>
          <w:rFonts w:ascii="Times New Roman" w:hAnsi="Times New Roman" w:cs="Times New Roman"/>
          <w:sz w:val="28"/>
          <w:szCs w:val="28"/>
        </w:rPr>
      </w:pPr>
      <w:r w:rsidRPr="007E7BA5">
        <w:rPr>
          <w:rFonts w:ascii="Times New Roman" w:hAnsi="Times New Roman" w:cs="Times New Roman"/>
          <w:sz w:val="28"/>
          <w:szCs w:val="28"/>
        </w:rPr>
        <w:t>Pēc KL 162.panta (Pavešana netiklībā) valstī kopumā uzsākti 45 kriminālprocesi (Valsts policijā – 42 kriminālprocesi), par atklātiem tiek uzskaitīti 28 kriminālprocesi (visi VP), t.sk. 9 kriminālprocesi (visi VP) no 2016.gadā uzsāktajiem kriminālprocesiem, kriminālvajāšanas uzsākšanai uz prokuratūru nosūtītas 27 krimināllietas (visas VP), t.sk. 9 krimināllietas (visas VP) no 2016.gadā uzsāktajiem kriminālprocesiem.</w:t>
      </w:r>
    </w:p>
    <w:p w14:paraId="538815E3"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Pēc KL 162.</w:t>
      </w:r>
      <w:r w:rsidRPr="00017C93">
        <w:rPr>
          <w:rFonts w:ascii="Times New Roman" w:hAnsi="Times New Roman" w:cs="Times New Roman"/>
          <w:sz w:val="28"/>
          <w:szCs w:val="28"/>
          <w:vertAlign w:val="superscript"/>
        </w:rPr>
        <w:t xml:space="preserve">1 </w:t>
      </w:r>
      <w:r w:rsidRPr="00017C93">
        <w:rPr>
          <w:rFonts w:ascii="Times New Roman" w:hAnsi="Times New Roman" w:cs="Times New Roman"/>
          <w:sz w:val="28"/>
          <w:szCs w:val="28"/>
        </w:rPr>
        <w:t xml:space="preserve">panta (Pamudināšana iesaistīties seksuālās darbībās) valstī kopumā uzsākti 14 kriminālprocesi (visi VP), par atklātiem tiek uzskaitīti 9 kriminālprocesi (visi VP), t.sk. 4 kriminālprocesi no 2016.gadā uzsāktajiem kriminālprocesiem, kriminālvajāšanas uzsākšanai uz prokuratūru nosūtītas 8 krimināllietas (visas VP), t.sk. 4 krimināllietas no 2016.gadā uzsāktajiem kriminālprocesiem. </w:t>
      </w:r>
    </w:p>
    <w:p w14:paraId="26BC99D5" w14:textId="77777777" w:rsidR="00DE418E" w:rsidRPr="00017C93" w:rsidRDefault="00DE418E" w:rsidP="00DE418E">
      <w:pPr>
        <w:suppressAutoHyphens/>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Saskaņā ar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ONAP sniegto informāciju VP kopumā uzsākti</w:t>
      </w:r>
      <w:r w:rsidRPr="00017C93">
        <w:rPr>
          <w:rFonts w:ascii="Times New Roman" w:eastAsia="Times New Roman" w:hAnsi="Times New Roman" w:cs="Times New Roman"/>
          <w:sz w:val="28"/>
          <w:szCs w:val="28"/>
          <w:lang w:eastAsia="lv-LV"/>
        </w:rPr>
        <w:t xml:space="preserve"> 3 kriminālprocesi </w:t>
      </w:r>
      <w:r w:rsidRPr="00017C93">
        <w:rPr>
          <w:rFonts w:ascii="Times New Roman" w:eastAsia="Times New Roman" w:hAnsi="Times New Roman" w:cs="Times New Roman"/>
          <w:sz w:val="28"/>
          <w:szCs w:val="28"/>
          <w:lang w:eastAsia="ar-SA"/>
        </w:rPr>
        <w:t xml:space="preserve">pēc KL </w:t>
      </w:r>
      <w:r w:rsidRPr="00017C93">
        <w:rPr>
          <w:rFonts w:ascii="Times New Roman" w:eastAsia="Times New Roman" w:hAnsi="Times New Roman" w:cs="Times New Roman"/>
          <w:bCs/>
          <w:sz w:val="28"/>
          <w:szCs w:val="28"/>
          <w:lang w:eastAsia="ar-SA"/>
        </w:rPr>
        <w:t xml:space="preserve">164.panta (Par nepilngadīgo iesaistīšanu prostitūcijā un piespiešana nodarboties ar prostitūciju), no kuriem viens kriminālprocess papildus kvalificēts arī pēc KL 165.panta (Sutenerisms), un minētā kriminālprocesa ietvaros 3 nepilngadīgas Latvijas Republikas pilsones atzītas par cietušām personām, kurām tika </w:t>
      </w:r>
      <w:r w:rsidRPr="00017C93">
        <w:rPr>
          <w:rFonts w:ascii="Times New Roman" w:hAnsi="Times New Roman" w:cs="Times New Roman"/>
          <w:sz w:val="28"/>
          <w:szCs w:val="28"/>
        </w:rPr>
        <w:t>sniegta rehabilitācija “Resursu centrā sievietēm “Marta””</w:t>
      </w:r>
      <w:r w:rsidRPr="00017C93">
        <w:rPr>
          <w:rFonts w:ascii="Times New Roman" w:eastAsia="Times New Roman" w:hAnsi="Times New Roman" w:cs="Times New Roman"/>
          <w:bCs/>
          <w:sz w:val="28"/>
          <w:szCs w:val="28"/>
          <w:lang w:eastAsia="ar-SA"/>
        </w:rPr>
        <w:t xml:space="preserve">. </w:t>
      </w:r>
      <w:r w:rsidRPr="00017C93">
        <w:rPr>
          <w:rFonts w:ascii="Times New Roman" w:hAnsi="Times New Roman" w:cs="Times New Roman"/>
          <w:sz w:val="28"/>
          <w:szCs w:val="28"/>
        </w:rPr>
        <w:t>2016.gadā kriminālvajāšanas uzsākšanai uz prokuratūru tika nosūtīta viena krimināllieta par nepilngadīgu personu tirdzniecību seksuālās izmantošanas nolūkā attiecībā pret 2 Latvijas Republikas pilsoņiem (vīrietis un nepilngadīga sieviete), pēc KL 164. panta 3.</w:t>
      </w:r>
      <w:r w:rsidRPr="00017C93">
        <w:rPr>
          <w:rFonts w:ascii="Times New Roman" w:hAnsi="Times New Roman" w:cs="Times New Roman"/>
          <w:sz w:val="28"/>
          <w:szCs w:val="28"/>
          <w:vertAlign w:val="superscript"/>
        </w:rPr>
        <w:t xml:space="preserve">1 </w:t>
      </w:r>
      <w:r w:rsidRPr="00017C93">
        <w:rPr>
          <w:rFonts w:ascii="Times New Roman" w:hAnsi="Times New Roman" w:cs="Times New Roman"/>
          <w:sz w:val="28"/>
          <w:szCs w:val="28"/>
        </w:rPr>
        <w:t>daļas attiecībā pret 2 Latvijas Republikas pilsoņiem (vīrieši) un pēc KL 165.panta 3.daļas attiecībā pret 2 Latvijas Republikas pilsoņiem (sieviete un vīrietis).</w:t>
      </w:r>
      <w:r w:rsidRPr="00017C93">
        <w:rPr>
          <w:rStyle w:val="Vresatsauce"/>
          <w:rFonts w:ascii="Times New Roman" w:eastAsia="Times New Roman" w:hAnsi="Times New Roman" w:cs="Times New Roman"/>
          <w:bCs/>
          <w:sz w:val="28"/>
          <w:szCs w:val="28"/>
          <w:lang w:eastAsia="ar-SA"/>
        </w:rPr>
        <w:t xml:space="preserve"> </w:t>
      </w:r>
      <w:r w:rsidRPr="00017C93">
        <w:rPr>
          <w:rStyle w:val="Vresatsauce"/>
          <w:rFonts w:ascii="Times New Roman" w:eastAsia="Times New Roman" w:hAnsi="Times New Roman" w:cs="Times New Roman"/>
          <w:bCs/>
          <w:sz w:val="28"/>
          <w:szCs w:val="28"/>
          <w:lang w:eastAsia="ar-SA"/>
        </w:rPr>
        <w:footnoteReference w:id="18"/>
      </w:r>
    </w:p>
    <w:p w14:paraId="2C66373A"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Pēc KL 166.panta 3.daļas (Pornogrāfiska priekšnesuma demonstrēšana, intīma rakstura izklaides ierobežošanas un pornogrāfiska rakstura materiāla aprites noteikumu pārkāpšana) valstī kopumā uzsākti 8 kriminālprocesi (visi VP), par atklātiem tiek uzskaitīti 3 kriminālprocesi (visi VP), t.sk. viens kriminālprocess no 2016.gadā uzsāktajiem kriminālprocesiem, kriminālvajāšanas uzsākšanai uz prokuratūru nosūtītas 2 krimināllietas (visas VP), t.sk. viena krimināllieta no 2016.gadā uzsāktajiem kriminālprocesiem. </w:t>
      </w:r>
    </w:p>
    <w:p w14:paraId="68618469" w14:textId="57909E62"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Pēc KL 172.panta (Par nepilngadīgā iesaistīšanu noziedzīgā nodarījumā) valstī kopumā uzsākti 10 kriminālprocesi (vis</w:t>
      </w:r>
      <w:r w:rsidR="00EB44F4">
        <w:rPr>
          <w:rFonts w:ascii="Times New Roman" w:hAnsi="Times New Roman" w:cs="Times New Roman"/>
          <w:sz w:val="28"/>
          <w:szCs w:val="28"/>
        </w:rPr>
        <w:t>i VP), par atklātiem tiek uzska</w:t>
      </w:r>
      <w:r w:rsidRPr="00017C93">
        <w:rPr>
          <w:rFonts w:ascii="Times New Roman" w:hAnsi="Times New Roman" w:cs="Times New Roman"/>
          <w:sz w:val="28"/>
          <w:szCs w:val="28"/>
        </w:rPr>
        <w:t xml:space="preserve">tīti 10 kriminālprocesi (visi VP), t.sk. 6 kriminālprocesi no 2016.gadā uzsāktajiem kriminālprocesiem, kriminālvajāšanas uzsākšanai uz prokuratūru nosūtītas 8 krimināllietas (visas VP), t.sk. 4 krimināllietas no 2016.gadā uzsāktajiem kriminālprocesiem. </w:t>
      </w:r>
    </w:p>
    <w:p w14:paraId="00218FE8"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lastRenderedPageBreak/>
        <w:t>Pēc KL 174.panta (Par cietsirdību un vardarbību pret nepilngadīgo) valstī kopumā uzsākti 139 kriminālprocesi, par atklātiem tiek uzskaitīti 60 kriminālprocesi, t.sk. 30 kriminālprocesi no 2016.gadā uzsāktajiem kriminālprocesiem, kriminālvajāšanas uzsākšanai uz prokuratūru nosūtītas 57 krimināllietas, t.sk. 30 krimināllietas no 2016.gadā uzsāktajiem kriminālprocesiem. VP kopumā uzsākti 132 kriminālprocesi, par atklātiem tiek uzskaitīti 60 kriminālprocesi, t.sk. 30 kriminālprocesi no 2016.gadā uzsāktajiem kriminālprocesiem, kriminālvajāšanas uzsākšanai uz prokuratūru nosūtītas 57 krimināllietas, t.sk. 30 krimināllietas no 2016.gadā uzsāktajiem kriminālprocesiem.</w:t>
      </w:r>
    </w:p>
    <w:p w14:paraId="229A7001"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Jānorāda, ka cīņā ar bērnu seksuālo izmantošanu, regulāri tiek uzlabota informācijas apmaiņa gan starp VP reģionu pārvalžu struktūrvienībām, gan nevalstiskajām organizācijām. Tāpat VP kriminālpolicijas struktūrvienībās regulāri notiek darbinieku kapacitātes celšana un apmācība, t.sk. izmantojot ES dalībvalstu praktisko pieredzi. </w:t>
      </w:r>
    </w:p>
    <w:p w14:paraId="19C79D1A"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Atskaites periodā tika turpināta sadarbība ar Latvijas Interneta asociāciju NET-SAFE Latvia – Drošāka interneta centru. Tā, 2016.gadā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ENAP no sadarbības partnera NET-SAFE Latvia saņēma un apstrādāja 24 paziņojumus par bērnu seksuālu izmantošanu saturošiem materiāliem failu apmaiņas programmās un interneta resursos. </w:t>
      </w:r>
    </w:p>
    <w:p w14:paraId="19E29BEE" w14:textId="77777777" w:rsidR="00DE418E" w:rsidRPr="00017C93" w:rsidRDefault="00DE418E" w:rsidP="00DE418E">
      <w:pPr>
        <w:suppressAutoHyphens/>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2016.gadā pastiprināta uzmanība tika pievērsta nepilngadīgo personu meklēšanai, jo šīs personas ietilpst riska grupā, kas nespēj sevi aizsargāt un tāpēc pastāv lielāka iespēja kļūt par noziedzīga nodarījuma upuriem. 2016.gada sākumā meklēšanā atradās 50 nepilngadīgas bezvēsts pazudušās personas. Kopumā 2016.gadā ņemtas uzskaitē 260 minētās kategorijas personas, no kurām 175 nepilngadīgas personas atrastas un atskaites perioda beigās meklēšanā atradās 85 nepilngadīgas personas. Pārsvarā tiek meklēti nepilngadīgie, kas aizbēguši no internātiem, sociālās aprūpes centriem u.c. iestādēm, kā arī no nelabvēlīgām ģimenēm un to vidējais vecums ir 14-16 gadi.</w:t>
      </w:r>
    </w:p>
    <w:p w14:paraId="2584B6C1" w14:textId="77777777" w:rsidR="00DE418E" w:rsidRPr="00017C93" w:rsidRDefault="00DE418E" w:rsidP="00DE418E">
      <w:pPr>
        <w:suppressAutoHyphens/>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Jāatzīmē, ka 2016.gadā tika īstenoti arī pasākumi Eiropas Savienības (ES) Politikas cikla atbilstoši ES Padomes secinājumiem par ES prioritāšu noteikšanu cīņai pret smago un organizēto noziedzību laikposmā no 2014. līdz 2017.gadam Eiropas </w:t>
      </w:r>
      <w:proofErr w:type="spellStart"/>
      <w:r w:rsidRPr="00017C93">
        <w:rPr>
          <w:rFonts w:ascii="Times New Roman" w:hAnsi="Times New Roman" w:cs="Times New Roman"/>
          <w:sz w:val="28"/>
          <w:szCs w:val="28"/>
        </w:rPr>
        <w:t>multidisciplinārās</w:t>
      </w:r>
      <w:proofErr w:type="spellEnd"/>
      <w:r w:rsidRPr="00017C93">
        <w:rPr>
          <w:rFonts w:ascii="Times New Roman" w:hAnsi="Times New Roman" w:cs="Times New Roman"/>
          <w:sz w:val="28"/>
          <w:szCs w:val="28"/>
        </w:rPr>
        <w:t xml:space="preserve"> platformas pret </w:t>
      </w:r>
      <w:proofErr w:type="spellStart"/>
      <w:r w:rsidRPr="00017C93">
        <w:rPr>
          <w:rFonts w:ascii="Times New Roman" w:hAnsi="Times New Roman" w:cs="Times New Roman"/>
          <w:sz w:val="28"/>
          <w:szCs w:val="28"/>
        </w:rPr>
        <w:t>kriminālapdraudējumiem</w:t>
      </w:r>
      <w:proofErr w:type="spellEnd"/>
      <w:r w:rsidRPr="00017C93">
        <w:rPr>
          <w:rFonts w:ascii="Times New Roman" w:hAnsi="Times New Roman" w:cs="Times New Roman"/>
          <w:sz w:val="28"/>
          <w:szCs w:val="28"/>
        </w:rPr>
        <w:t xml:space="preserve"> (EMPACT) ietvaros, t.sk. prioritātē „Kibernoziegumi” </w:t>
      </w:r>
      <w:proofErr w:type="spellStart"/>
      <w:r w:rsidRPr="00017C93">
        <w:rPr>
          <w:rFonts w:ascii="Times New Roman" w:hAnsi="Times New Roman" w:cs="Times New Roman"/>
          <w:sz w:val="28"/>
          <w:szCs w:val="28"/>
        </w:rPr>
        <w:t>apakšprioritāte</w:t>
      </w:r>
      <w:proofErr w:type="spellEnd"/>
      <w:r w:rsidRPr="00017C93">
        <w:rPr>
          <w:rFonts w:ascii="Times New Roman" w:hAnsi="Times New Roman" w:cs="Times New Roman"/>
          <w:sz w:val="28"/>
          <w:szCs w:val="28"/>
        </w:rPr>
        <w:t xml:space="preserve"> “Bērnu pornogrāfija un izmantošana” (atbildīgā struktūrvienība ir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ENAP) un prioritātē „Cilvēku tirdzniecība” (atbildīgā struktūrvienība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Organizētās noziedzības apkarošanas pārvalde (ONAP)). Prioritāšu ietvaros tiek izstrādāti operatīvās rīcības plāni (OAP), kas ietver virkni </w:t>
      </w:r>
      <w:proofErr w:type="spellStart"/>
      <w:r w:rsidRPr="00017C93">
        <w:rPr>
          <w:rFonts w:ascii="Times New Roman" w:hAnsi="Times New Roman" w:cs="Times New Roman"/>
          <w:sz w:val="28"/>
          <w:szCs w:val="28"/>
        </w:rPr>
        <w:t>multidisciplināru</w:t>
      </w:r>
      <w:proofErr w:type="spellEnd"/>
      <w:r w:rsidRPr="00017C93">
        <w:rPr>
          <w:rFonts w:ascii="Times New Roman" w:hAnsi="Times New Roman" w:cs="Times New Roman"/>
          <w:sz w:val="28"/>
          <w:szCs w:val="28"/>
        </w:rPr>
        <w:t xml:space="preserve"> un </w:t>
      </w:r>
      <w:proofErr w:type="spellStart"/>
      <w:r w:rsidRPr="00017C93">
        <w:rPr>
          <w:rFonts w:ascii="Times New Roman" w:hAnsi="Times New Roman" w:cs="Times New Roman"/>
          <w:sz w:val="28"/>
          <w:szCs w:val="28"/>
        </w:rPr>
        <w:t>starpinstitucionālu</w:t>
      </w:r>
      <w:proofErr w:type="spellEnd"/>
      <w:r w:rsidRPr="00017C93">
        <w:rPr>
          <w:rFonts w:ascii="Times New Roman" w:hAnsi="Times New Roman" w:cs="Times New Roman"/>
          <w:sz w:val="28"/>
          <w:szCs w:val="28"/>
        </w:rPr>
        <w:t xml:space="preserve"> pasākumu, t.sk. informācijas sagatavošanu par noteiktu noziedzības jomu, informācijas apkopošanu par noziedzīgos nodarījumus izdarījušām personām un veiktajām </w:t>
      </w:r>
      <w:r w:rsidRPr="00017C93">
        <w:rPr>
          <w:rFonts w:ascii="Times New Roman" w:hAnsi="Times New Roman" w:cs="Times New Roman"/>
          <w:sz w:val="28"/>
          <w:szCs w:val="28"/>
        </w:rPr>
        <w:lastRenderedPageBreak/>
        <w:t xml:space="preserve">izmeklēšanām, kopīgu izmeklēšanu iniciēšana, preventīva rakstura pasākumu organizēšana, dažādu jaunu instrumentu un mehānismu piemērošana u.tml. </w:t>
      </w:r>
    </w:p>
    <w:p w14:paraId="6F63D3EA" w14:textId="77777777" w:rsidR="00DE418E" w:rsidRPr="00017C93" w:rsidRDefault="00DE418E" w:rsidP="00DE418E">
      <w:pPr>
        <w:suppressAutoHyphens/>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2016.gada 1.jūlijā VP tika parakstīta partnerība ar Beļģijas policiju par dalību EMPACT prioritātes “Bērnu seksuālā izmantošana tiešsaistē” pasākumos, kuri tiek finansēti ar Eiropola deleģēšanas līgumu. </w:t>
      </w:r>
    </w:p>
    <w:p w14:paraId="63C5B4FD"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Starptautiskās sadarbības biroja (SSB) Eiropola Latvijas nacionālā nodaļa (LNN) atskaites periodā nodrošināja darbu sadarbībā ar kompetentajām nacionālajām iestādēm Eiropola Analītisko rīcības failu (ARF) fokālajos punktos (FP), tai skaitā FP „TWINS” (Bērnu pornogrāfija), kur par kompetentajām tiesībaizsardzības iestādēm ir nozīmētas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ENAP un VP Rīgas reģiona pārvaldes (RP) Kriminālpolicijas pārvaldes (</w:t>
      </w:r>
      <w:proofErr w:type="spellStart"/>
      <w:r w:rsidRPr="00017C93">
        <w:rPr>
          <w:rFonts w:ascii="Times New Roman" w:hAnsi="Times New Roman" w:cs="Times New Roman"/>
          <w:sz w:val="28"/>
          <w:szCs w:val="28"/>
        </w:rPr>
        <w:t>KrPP</w:t>
      </w:r>
      <w:proofErr w:type="spellEnd"/>
      <w:r w:rsidRPr="00017C93">
        <w:rPr>
          <w:rFonts w:ascii="Times New Roman" w:hAnsi="Times New Roman" w:cs="Times New Roman"/>
          <w:sz w:val="28"/>
          <w:szCs w:val="28"/>
        </w:rPr>
        <w:t xml:space="preserve">) 1.biroja 4.nodaļa, un FP “PHOENIX” (cilvēku tirdzniecība), par kompetento tiesībaizsardzības iestādi ir nozīmēta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ONAP. ARF FP ir vērsti uz aktuālās informācijas ievākšanu, apkopošanu un analīzi par organizēto grupu aktivitātēm un aktuālākajiem noziedzīgajiem nodarījumiem ES un ārpus tās robežām. Dalība FP nodrošina piekļuvi citu dalībvalstu datiem, aktuālās operatīvās un izmeklēšanas informācijas apmaiņu, kā arī kopēju pārrobežu operāciju organizēšanu ar mērķi atklāt un neitralizēt organizētās noziedzības tīklus un to noziedzīgi iegūtos līdzekļus.</w:t>
      </w:r>
    </w:p>
    <w:p w14:paraId="32BD26DA" w14:textId="77777777" w:rsidR="00DE418E" w:rsidRPr="00017C93" w:rsidRDefault="00DE418E" w:rsidP="00DE418E">
      <w:pPr>
        <w:spacing w:after="0" w:line="240" w:lineRule="auto"/>
        <w:ind w:firstLine="720"/>
        <w:jc w:val="both"/>
        <w:rPr>
          <w:rFonts w:ascii="Times New Roman" w:eastAsia="Times New Roman" w:hAnsi="Times New Roman" w:cs="Times New Roman"/>
          <w:bCs/>
          <w:sz w:val="28"/>
          <w:szCs w:val="28"/>
          <w:lang w:eastAsia="ar-SA"/>
        </w:rPr>
      </w:pPr>
      <w:r w:rsidRPr="00017C93">
        <w:rPr>
          <w:rFonts w:ascii="Times New Roman" w:hAnsi="Times New Roman" w:cs="Times New Roman"/>
          <w:sz w:val="28"/>
          <w:szCs w:val="28"/>
        </w:rPr>
        <w:t xml:space="preserve">Atskaites periodā </w:t>
      </w:r>
      <w:r w:rsidRPr="00017C93">
        <w:rPr>
          <w:rFonts w:ascii="Times New Roman" w:eastAsia="Times New Roman" w:hAnsi="Times New Roman" w:cs="Times New Roman"/>
          <w:bCs/>
          <w:sz w:val="28"/>
          <w:szCs w:val="28"/>
          <w:lang w:eastAsia="ar-SA"/>
        </w:rPr>
        <w:t xml:space="preserve">sadarbībā ar IeM IC un Interpola Ģenerālsekretariātu (IPSG) tika nodrošināta I-24/7 komunikāciju tīkla ierīkošana trijās darba stacijās ICSE DB (Interpola Starptautiskās bērnu seksuālās izmantošanas datu bāze) </w:t>
      </w:r>
      <w:proofErr w:type="spellStart"/>
      <w:r w:rsidRPr="00017C93">
        <w:rPr>
          <w:rFonts w:ascii="Times New Roman" w:eastAsia="Times New Roman" w:hAnsi="Times New Roman" w:cs="Times New Roman"/>
          <w:bCs/>
          <w:sz w:val="28"/>
          <w:szCs w:val="28"/>
          <w:lang w:eastAsia="ar-SA"/>
        </w:rPr>
        <w:t>pieslēguma</w:t>
      </w:r>
      <w:proofErr w:type="spellEnd"/>
      <w:r w:rsidRPr="00017C93">
        <w:rPr>
          <w:rFonts w:ascii="Times New Roman" w:eastAsia="Times New Roman" w:hAnsi="Times New Roman" w:cs="Times New Roman"/>
          <w:bCs/>
          <w:sz w:val="28"/>
          <w:szCs w:val="28"/>
          <w:lang w:eastAsia="ar-SA"/>
        </w:rPr>
        <w:t xml:space="preserve"> nodrošināšanai un aprīkošanai ar darba stacijām atbilstoši norādītajai specifikācijai. Sadarbībā ar IPSG tika veikti testa dati I24/7 tīkla </w:t>
      </w:r>
      <w:proofErr w:type="spellStart"/>
      <w:r w:rsidRPr="00017C93">
        <w:rPr>
          <w:rFonts w:ascii="Times New Roman" w:eastAsia="Times New Roman" w:hAnsi="Times New Roman" w:cs="Times New Roman"/>
          <w:bCs/>
          <w:sz w:val="28"/>
          <w:szCs w:val="28"/>
          <w:lang w:eastAsia="ar-SA"/>
        </w:rPr>
        <w:t>pieslēgumam</w:t>
      </w:r>
      <w:proofErr w:type="spellEnd"/>
      <w:r w:rsidRPr="00017C93">
        <w:rPr>
          <w:rFonts w:ascii="Times New Roman" w:eastAsia="Times New Roman" w:hAnsi="Times New Roman" w:cs="Times New Roman"/>
          <w:bCs/>
          <w:sz w:val="28"/>
          <w:szCs w:val="28"/>
          <w:lang w:eastAsia="ar-SA"/>
        </w:rPr>
        <w:t xml:space="preserve"> tiešsaistes režīmā un informācijas apmaiņa I24/7 tīklā. Tāpat sadarbībā ar IeM IC tiek turpināta komunikācija par darba staciju nokonfigurēšanu atbilstoši ICSEv3 prasībām un papildus monitoru uzstādīšanu. 2016.gadā sadarbībā ar IeM IC tika pieslēgta ICSE datu bāze VP </w:t>
      </w:r>
      <w:proofErr w:type="spellStart"/>
      <w:r w:rsidRPr="00017C93">
        <w:rPr>
          <w:rFonts w:ascii="Times New Roman" w:eastAsia="Times New Roman" w:hAnsi="Times New Roman" w:cs="Times New Roman"/>
          <w:bCs/>
          <w:sz w:val="28"/>
          <w:szCs w:val="28"/>
          <w:lang w:eastAsia="ar-SA"/>
        </w:rPr>
        <w:t>GKrPP</w:t>
      </w:r>
      <w:proofErr w:type="spellEnd"/>
      <w:r w:rsidRPr="00017C93">
        <w:rPr>
          <w:rFonts w:ascii="Times New Roman" w:eastAsia="Times New Roman" w:hAnsi="Times New Roman" w:cs="Times New Roman"/>
          <w:bCs/>
          <w:sz w:val="28"/>
          <w:szCs w:val="28"/>
          <w:lang w:eastAsia="ar-SA"/>
        </w:rPr>
        <w:t xml:space="preserve"> ENAP, KIP un Rīgas RP </w:t>
      </w:r>
      <w:proofErr w:type="spellStart"/>
      <w:r w:rsidRPr="00017C93">
        <w:rPr>
          <w:rFonts w:ascii="Times New Roman" w:eastAsia="Times New Roman" w:hAnsi="Times New Roman" w:cs="Times New Roman"/>
          <w:bCs/>
          <w:sz w:val="28"/>
          <w:szCs w:val="28"/>
          <w:lang w:eastAsia="ar-SA"/>
        </w:rPr>
        <w:t>KrPP</w:t>
      </w:r>
      <w:proofErr w:type="spellEnd"/>
      <w:r w:rsidRPr="00017C93">
        <w:rPr>
          <w:rFonts w:ascii="Times New Roman" w:eastAsia="Times New Roman" w:hAnsi="Times New Roman" w:cs="Times New Roman"/>
          <w:bCs/>
          <w:sz w:val="28"/>
          <w:szCs w:val="28"/>
          <w:lang w:eastAsia="ar-SA"/>
        </w:rPr>
        <w:t>. Papildus tam sadarbībā ar IPSG ekspertiem tika noorganizētas apmācības Latvijā VP amatpersonām, kas ikdienā strādā ar minēto datu bāzi.</w:t>
      </w:r>
    </w:p>
    <w:p w14:paraId="1D8843FA"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2016.gadā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amatpersonas piedalījās nodibinājuma “Centrs </w:t>
      </w:r>
      <w:proofErr w:type="spellStart"/>
      <w:r w:rsidRPr="00017C93">
        <w:rPr>
          <w:rFonts w:ascii="Times New Roman" w:hAnsi="Times New Roman" w:cs="Times New Roman"/>
          <w:sz w:val="28"/>
          <w:szCs w:val="28"/>
        </w:rPr>
        <w:t>Dardedze</w:t>
      </w:r>
      <w:proofErr w:type="spellEnd"/>
      <w:r w:rsidRPr="00017C93">
        <w:rPr>
          <w:rFonts w:ascii="Times New Roman" w:hAnsi="Times New Roman" w:cs="Times New Roman"/>
          <w:sz w:val="28"/>
          <w:szCs w:val="28"/>
        </w:rPr>
        <w:t>” projektā “Bērna interešu aizstāvība – bērna kā vardarbības upura/liecinieka labākai aizsardzībai” (</w:t>
      </w:r>
      <w:proofErr w:type="spellStart"/>
      <w:r w:rsidRPr="00017C93">
        <w:rPr>
          <w:rFonts w:ascii="Times New Roman" w:hAnsi="Times New Roman" w:cs="Times New Roman"/>
          <w:sz w:val="28"/>
          <w:szCs w:val="28"/>
        </w:rPr>
        <w:t>Child</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Advocacy</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Centre</w:t>
      </w:r>
      <w:proofErr w:type="spellEnd"/>
      <w:r w:rsidRPr="00017C93">
        <w:rPr>
          <w:rFonts w:ascii="Times New Roman" w:hAnsi="Times New Roman" w:cs="Times New Roman"/>
          <w:sz w:val="28"/>
          <w:szCs w:val="28"/>
        </w:rPr>
        <w:t xml:space="preserve"> – </w:t>
      </w:r>
      <w:proofErr w:type="spellStart"/>
      <w:r w:rsidRPr="00017C93">
        <w:rPr>
          <w:rFonts w:ascii="Times New Roman" w:hAnsi="Times New Roman" w:cs="Times New Roman"/>
          <w:sz w:val="28"/>
          <w:szCs w:val="28"/>
        </w:rPr>
        <w:t>toward</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better</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protection</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of</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child</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victims</w:t>
      </w:r>
      <w:proofErr w:type="spellEnd"/>
      <w:r w:rsidRPr="00017C93">
        <w:rPr>
          <w:rFonts w:ascii="Times New Roman" w:hAnsi="Times New Roman" w:cs="Times New Roman"/>
          <w:sz w:val="28"/>
          <w:szCs w:val="28"/>
        </w:rPr>
        <w:t>/</w:t>
      </w:r>
      <w:proofErr w:type="spellStart"/>
      <w:r w:rsidRPr="00017C93">
        <w:rPr>
          <w:rFonts w:ascii="Times New Roman" w:hAnsi="Times New Roman" w:cs="Times New Roman"/>
          <w:sz w:val="28"/>
          <w:szCs w:val="28"/>
        </w:rPr>
        <w:t>witnesses</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of</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violence</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in</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close</w:t>
      </w:r>
      <w:proofErr w:type="spellEnd"/>
      <w:r w:rsidRPr="00017C93">
        <w:rPr>
          <w:rFonts w:ascii="Times New Roman" w:hAnsi="Times New Roman" w:cs="Times New Roman"/>
          <w:sz w:val="28"/>
          <w:szCs w:val="28"/>
        </w:rPr>
        <w:t xml:space="preserve"> </w:t>
      </w:r>
      <w:proofErr w:type="spellStart"/>
      <w:r w:rsidRPr="00017C93">
        <w:rPr>
          <w:rFonts w:ascii="Times New Roman" w:hAnsi="Times New Roman" w:cs="Times New Roman"/>
          <w:sz w:val="28"/>
          <w:szCs w:val="28"/>
        </w:rPr>
        <w:t>relationships</w:t>
      </w:r>
      <w:proofErr w:type="spellEnd"/>
      <w:r w:rsidRPr="00017C93">
        <w:rPr>
          <w:rFonts w:ascii="Times New Roman" w:hAnsi="Times New Roman" w:cs="Times New Roman"/>
          <w:sz w:val="28"/>
          <w:szCs w:val="28"/>
        </w:rPr>
        <w:t xml:space="preserve">). Projekta mērķis ir aizstāvēt un atbalstīt bērnus, kuri ir kļuvuši par vardarbības upuriem vai lieciniekiem attiecībās ar tuviniekiem, uzlabot to speciālistu kompetences un prasmes, kas strādā ar vardarbībā cietušiem bērniem, izglītot sabiedrību par vardarbības sekām. Projekta ietvaros izveidota Nacionālā ekspertu padome, kuras uzdevums ir novērtēt </w:t>
      </w:r>
      <w:r w:rsidRPr="00017C93">
        <w:rPr>
          <w:rFonts w:ascii="Times New Roman" w:hAnsi="Times New Roman" w:cs="Times New Roman"/>
          <w:sz w:val="28"/>
          <w:szCs w:val="28"/>
        </w:rPr>
        <w:lastRenderedPageBreak/>
        <w:t>bērnu, kas ir vardarbības upuri/liecinieki situāciju valstī, identificēt trūkumus, apkopot labās un sliktās prakses ar mērķi nodrošināt labāku aizsardzību bērniem.</w:t>
      </w:r>
    </w:p>
    <w:p w14:paraId="0FA48BF0" w14:textId="77777777" w:rsidR="00DE418E" w:rsidRPr="00017C93" w:rsidRDefault="00DE418E" w:rsidP="00DE418E">
      <w:pPr>
        <w:spacing w:after="0" w:line="240" w:lineRule="auto"/>
        <w:ind w:firstLine="720"/>
        <w:jc w:val="both"/>
        <w:rPr>
          <w:rFonts w:ascii="Times New Roman" w:hAnsi="Times New Roman" w:cs="Times New Roman"/>
          <w:sz w:val="28"/>
          <w:szCs w:val="28"/>
        </w:rPr>
      </w:pPr>
      <w:r w:rsidRPr="00017C93">
        <w:rPr>
          <w:rFonts w:ascii="Times New Roman" w:hAnsi="Times New Roman" w:cs="Times New Roman"/>
          <w:sz w:val="28"/>
          <w:szCs w:val="28"/>
        </w:rPr>
        <w:t xml:space="preserve">Papildus tam atskaites periodā VP </w:t>
      </w:r>
      <w:proofErr w:type="spellStart"/>
      <w:r w:rsidRPr="00017C93">
        <w:rPr>
          <w:rFonts w:ascii="Times New Roman" w:hAnsi="Times New Roman" w:cs="Times New Roman"/>
          <w:sz w:val="28"/>
          <w:szCs w:val="28"/>
        </w:rPr>
        <w:t>GKrPP</w:t>
      </w:r>
      <w:proofErr w:type="spellEnd"/>
      <w:r w:rsidRPr="00017C93">
        <w:rPr>
          <w:rFonts w:ascii="Times New Roman" w:hAnsi="Times New Roman" w:cs="Times New Roman"/>
          <w:sz w:val="28"/>
          <w:szCs w:val="28"/>
        </w:rPr>
        <w:t xml:space="preserve"> amatpersonas turpināja sadarbību ar nevalstiskajām organizācijām, t.sk. “Resursu centru sievietēm “Marta”” un biedrību “Patvērums “Drošā māja””, kuras sniedz atbalstu cilvēku tirdzniecībā cietušajām personām.</w:t>
      </w:r>
    </w:p>
    <w:p w14:paraId="5DEFFE99" w14:textId="77777777" w:rsidR="00DE418E" w:rsidRPr="00017C93" w:rsidRDefault="00DE418E" w:rsidP="00DE418E">
      <w:pPr>
        <w:suppressAutoHyphens/>
        <w:spacing w:after="0" w:line="240" w:lineRule="auto"/>
        <w:ind w:firstLine="720"/>
        <w:jc w:val="both"/>
        <w:rPr>
          <w:rFonts w:ascii="Times New Roman" w:eastAsia="Lucida Sans Unicode" w:hAnsi="Times New Roman" w:cs="Times New Roman"/>
          <w:kern w:val="3"/>
          <w:sz w:val="28"/>
          <w:szCs w:val="28"/>
        </w:rPr>
      </w:pPr>
      <w:r w:rsidRPr="00017C93">
        <w:rPr>
          <w:rFonts w:ascii="Times New Roman" w:eastAsia="SimSun" w:hAnsi="Times New Roman" w:cs="Times New Roman"/>
          <w:iCs/>
          <w:kern w:val="1"/>
          <w:sz w:val="28"/>
          <w:szCs w:val="28"/>
          <w:lang w:eastAsia="zh-CN" w:bidi="hi-IN"/>
        </w:rPr>
        <w:t>2016.gadā tika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sagatavoti</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vairāki</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informatīva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un</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analītiska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rakstura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dokumenti</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par</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noziedzības</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tendencēm</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un</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aktuāliem</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noziedzības</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apkarošanas</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jautājumiem,</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sniegta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informācija</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starptautisku</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ziņojumu</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sagatavošanai,</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kā</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arī</w:t>
      </w:r>
      <w:r w:rsidRPr="00017C93">
        <w:rPr>
          <w:rFonts w:ascii="Times New Roman" w:eastAsia="Arial" w:hAnsi="Times New Roman" w:cs="Times New Roman"/>
          <w:iCs/>
          <w:kern w:val="1"/>
          <w:sz w:val="28"/>
          <w:szCs w:val="28"/>
          <w:lang w:eastAsia="zh-CN" w:bidi="hi-IN"/>
        </w:rPr>
        <w:t xml:space="preserve"> </w:t>
      </w:r>
      <w:r w:rsidRPr="00017C93">
        <w:rPr>
          <w:rFonts w:ascii="Times New Roman" w:eastAsia="SimSun" w:hAnsi="Times New Roman" w:cs="Times New Roman"/>
          <w:iCs/>
          <w:kern w:val="1"/>
          <w:sz w:val="28"/>
          <w:szCs w:val="28"/>
          <w:lang w:eastAsia="zh-CN" w:bidi="hi-IN"/>
        </w:rPr>
        <w:t>s</w:t>
      </w:r>
      <w:r w:rsidRPr="00017C93">
        <w:rPr>
          <w:rFonts w:ascii="Times New Roman" w:eastAsia="SimSun" w:hAnsi="Times New Roman" w:cs="Times New Roman"/>
          <w:kern w:val="1"/>
          <w:sz w:val="28"/>
          <w:szCs w:val="28"/>
          <w:lang w:eastAsia="zh-CN" w:bidi="lo-LA"/>
        </w:rPr>
        <w:t>niegti</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viedokļi,</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atzinumi,</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priekšlikumi</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dažādiem</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informatīvajiem</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ziņojumiem</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un</w:t>
      </w:r>
      <w:r w:rsidRPr="00017C93">
        <w:rPr>
          <w:rFonts w:ascii="Times New Roman" w:eastAsia="Arial" w:hAnsi="Times New Roman" w:cs="Times New Roman"/>
          <w:kern w:val="1"/>
          <w:sz w:val="28"/>
          <w:szCs w:val="28"/>
          <w:lang w:eastAsia="zh-CN" w:bidi="lo-LA"/>
        </w:rPr>
        <w:t xml:space="preserve"> </w:t>
      </w:r>
      <w:r w:rsidRPr="00017C93">
        <w:rPr>
          <w:rFonts w:ascii="Times New Roman" w:eastAsia="SimSun" w:hAnsi="Times New Roman" w:cs="Times New Roman"/>
          <w:kern w:val="1"/>
          <w:sz w:val="28"/>
          <w:szCs w:val="28"/>
          <w:lang w:eastAsia="zh-CN" w:bidi="lo-LA"/>
        </w:rPr>
        <w:t xml:space="preserve">pētījumiem, t.sk. izvērtēts informatīvā ziņojuma “Bērnu noziedzības novēršanas un bērnu aizsardzības pret noziedzīgu nodarījumu pamatnostādņu 2013.–2019.gadam īstenošanas </w:t>
      </w:r>
      <w:proofErr w:type="spellStart"/>
      <w:r w:rsidRPr="00017C93">
        <w:rPr>
          <w:rFonts w:ascii="Times New Roman" w:eastAsia="SimSun" w:hAnsi="Times New Roman" w:cs="Times New Roman"/>
          <w:kern w:val="1"/>
          <w:sz w:val="28"/>
          <w:szCs w:val="28"/>
          <w:lang w:eastAsia="zh-CN" w:bidi="lo-LA"/>
        </w:rPr>
        <w:t>vidusposma</w:t>
      </w:r>
      <w:proofErr w:type="spellEnd"/>
      <w:r w:rsidRPr="00017C93">
        <w:rPr>
          <w:rFonts w:ascii="Times New Roman" w:eastAsia="SimSun" w:hAnsi="Times New Roman" w:cs="Times New Roman"/>
          <w:kern w:val="1"/>
          <w:sz w:val="28"/>
          <w:szCs w:val="28"/>
          <w:lang w:eastAsia="zh-CN" w:bidi="lo-LA"/>
        </w:rPr>
        <w:t xml:space="preserve"> (2013.-2015.gadā) novērtējums” projekts; </w:t>
      </w:r>
      <w:r w:rsidRPr="00017C93">
        <w:rPr>
          <w:rFonts w:ascii="Times New Roman" w:eastAsia="Lucida Sans Unicode" w:hAnsi="Times New Roman" w:cs="Times New Roman"/>
          <w:kern w:val="3"/>
          <w:sz w:val="28"/>
          <w:szCs w:val="28"/>
        </w:rPr>
        <w:t xml:space="preserve">sagatavota informācija uz Eiropola NB EMPACT THB anketā iekļautajiem jautājumiem par bērnu iesaisti cilvēku tirdzniecībā; sniegta informācija IeM saistībā ar Latvijas viedokļa sagatavošanu par saņemtajām rekomendācijām ANO Bērnu tiesību komitejas 71.sesijā; sniegta informācija Rīgas Pašvaldības policijas Bērnu likumpārkāpumu profilakses nodaļai par </w:t>
      </w:r>
      <w:proofErr w:type="spellStart"/>
      <w:r w:rsidRPr="00017C93">
        <w:rPr>
          <w:rFonts w:ascii="Times New Roman" w:eastAsia="Lucida Sans Unicode" w:hAnsi="Times New Roman" w:cs="Times New Roman"/>
          <w:kern w:val="3"/>
          <w:sz w:val="28"/>
          <w:szCs w:val="28"/>
        </w:rPr>
        <w:t>cilvēktirdzniecību</w:t>
      </w:r>
      <w:proofErr w:type="spellEnd"/>
      <w:r w:rsidRPr="00017C93">
        <w:rPr>
          <w:rFonts w:ascii="Times New Roman" w:eastAsia="Lucida Sans Unicode" w:hAnsi="Times New Roman" w:cs="Times New Roman"/>
          <w:kern w:val="3"/>
          <w:sz w:val="28"/>
          <w:szCs w:val="28"/>
        </w:rPr>
        <w:t xml:space="preserve"> un to pamata risku stāvokli 2015.-2016.g.</w:t>
      </w:r>
    </w:p>
    <w:p w14:paraId="5B0727CB" w14:textId="77777777" w:rsidR="00DE418E" w:rsidRPr="00017C93" w:rsidRDefault="00DE418E" w:rsidP="00DE418E">
      <w:pPr>
        <w:suppressAutoHyphens/>
        <w:spacing w:after="0" w:line="240" w:lineRule="auto"/>
        <w:ind w:firstLine="720"/>
        <w:jc w:val="both"/>
        <w:rPr>
          <w:rFonts w:ascii="Times New Roman" w:eastAsia="SimSun" w:hAnsi="Times New Roman" w:cs="Times New Roman"/>
          <w:kern w:val="1"/>
          <w:sz w:val="28"/>
          <w:szCs w:val="28"/>
          <w:lang w:eastAsia="zh-CN" w:bidi="hi-IN"/>
        </w:rPr>
      </w:pPr>
      <w:r w:rsidRPr="00017C93">
        <w:rPr>
          <w:rFonts w:ascii="Times New Roman" w:eastAsia="SimSun" w:hAnsi="Times New Roman" w:cs="Times New Roman"/>
          <w:kern w:val="1"/>
          <w:sz w:val="28"/>
          <w:szCs w:val="28"/>
          <w:lang w:eastAsia="zh-CN" w:bidi="hi-IN"/>
        </w:rPr>
        <w:t xml:space="preserve">Atskaites periodā VP </w:t>
      </w:r>
      <w:proofErr w:type="spellStart"/>
      <w:r w:rsidRPr="00017C93">
        <w:rPr>
          <w:rFonts w:ascii="Times New Roman" w:eastAsia="SimSun" w:hAnsi="Times New Roman" w:cs="Times New Roman"/>
          <w:kern w:val="1"/>
          <w:sz w:val="28"/>
          <w:szCs w:val="28"/>
          <w:lang w:eastAsia="zh-CN" w:bidi="hi-IN"/>
        </w:rPr>
        <w:t>GKrPP</w:t>
      </w:r>
      <w:proofErr w:type="spellEnd"/>
      <w:r w:rsidRPr="00017C93">
        <w:rPr>
          <w:rFonts w:ascii="Times New Roman" w:eastAsia="SimSun" w:hAnsi="Times New Roman" w:cs="Times New Roman"/>
          <w:kern w:val="1"/>
          <w:sz w:val="28"/>
          <w:szCs w:val="28"/>
          <w:lang w:eastAsia="zh-CN" w:bidi="hi-IN"/>
        </w:rPr>
        <w:t xml:space="preserve"> amatpersonas piedalījās gan ekspertu sanāksmēs, gan nacionālā un starptautiska līmeņa mācībās saistībā ar noziedzīgu nodarījumu pret bērnu tikumību un dzimumneaizskaramību novēršanu un apkarošanu. </w:t>
      </w:r>
    </w:p>
    <w:p w14:paraId="06BA2026" w14:textId="77777777" w:rsidR="00DE418E" w:rsidRPr="0048622A" w:rsidRDefault="00DE418E"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p>
    <w:p w14:paraId="23481F4C" w14:textId="77777777" w:rsidR="00D70FDA" w:rsidRPr="000B5261" w:rsidRDefault="003D65F9" w:rsidP="00960533">
      <w:pPr>
        <w:pStyle w:val="Virsraksts1"/>
        <w:spacing w:before="0" w:after="0"/>
        <w:rPr>
          <w:rFonts w:ascii="Times New Roman" w:hAnsi="Times New Roman" w:cs="Times New Roman"/>
          <w:b/>
          <w:color w:val="auto"/>
        </w:rPr>
      </w:pPr>
      <w:bookmarkStart w:id="24" w:name="_Toc443477345"/>
      <w:r w:rsidRPr="000B5261">
        <w:rPr>
          <w:rFonts w:ascii="Times New Roman" w:hAnsi="Times New Roman" w:cs="Times New Roman"/>
          <w:b/>
          <w:color w:val="auto"/>
        </w:rPr>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4"/>
    </w:p>
    <w:p w14:paraId="20E55B70"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960533">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14:paraId="62C7F82D" w14:textId="77777777" w:rsidR="005944A1" w:rsidRDefault="005944A1" w:rsidP="00960533">
      <w:pPr>
        <w:pStyle w:val="Sarakstarindkopa"/>
        <w:spacing w:after="0" w:line="240" w:lineRule="auto"/>
        <w:ind w:left="0"/>
        <w:jc w:val="both"/>
        <w:rPr>
          <w:rFonts w:ascii="Times New Roman" w:hAnsi="Times New Roman" w:cs="Times New Roman"/>
          <w:sz w:val="28"/>
          <w:szCs w:val="28"/>
        </w:rPr>
      </w:pPr>
    </w:p>
    <w:p w14:paraId="388BA514" w14:textId="77777777" w:rsidR="00141597" w:rsidRDefault="00141597" w:rsidP="00960533">
      <w:pPr>
        <w:pStyle w:val="Sarakstarindkopa"/>
        <w:spacing w:after="0" w:line="240" w:lineRule="auto"/>
        <w:ind w:left="0"/>
        <w:jc w:val="both"/>
        <w:rPr>
          <w:rFonts w:ascii="Times New Roman" w:hAnsi="Times New Roman" w:cs="Times New Roman"/>
          <w:sz w:val="28"/>
          <w:szCs w:val="28"/>
        </w:rPr>
      </w:pPr>
      <w:bookmarkStart w:id="25" w:name="_GoBack"/>
      <w:bookmarkEnd w:id="25"/>
    </w:p>
    <w:p w14:paraId="2C88D1AE" w14:textId="77777777" w:rsidR="00D70FDA" w:rsidRPr="000B5261" w:rsidRDefault="00D70FDA" w:rsidP="00960533">
      <w:pPr>
        <w:pStyle w:val="Virsraksts2"/>
        <w:spacing w:before="0" w:after="0"/>
        <w:rPr>
          <w:rStyle w:val="Izsmalcintsizclums"/>
          <w:rFonts w:ascii="Times New Roman" w:hAnsi="Times New Roman" w:cs="Times New Roman"/>
          <w:b/>
          <w:i w:val="0"/>
        </w:rPr>
      </w:pPr>
      <w:bookmarkStart w:id="26" w:name="_Toc443477346"/>
      <w:r w:rsidRPr="000B5261">
        <w:rPr>
          <w:rStyle w:val="Izsmalcintsizclums"/>
          <w:rFonts w:ascii="Times New Roman" w:hAnsi="Times New Roman" w:cs="Times New Roman"/>
          <w:b/>
          <w:i w:val="0"/>
          <w:color w:val="auto"/>
        </w:rPr>
        <w:lastRenderedPageBreak/>
        <w:t>1.</w:t>
      </w:r>
      <w:r w:rsidRPr="000B5261">
        <w:rPr>
          <w:rStyle w:val="Izsmalcintsizclums"/>
          <w:rFonts w:ascii="Times New Roman" w:hAnsi="Times New Roman" w:cs="Times New Roman"/>
          <w:b/>
          <w:i w:val="0"/>
          <w:color w:val="auto"/>
        </w:rPr>
        <w:tab/>
        <w:t>Administratīvo pārkāpumu tendences un dinamika.</w:t>
      </w:r>
      <w:bookmarkEnd w:id="26"/>
    </w:p>
    <w:p w14:paraId="17E0D94E"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27FD37B1" w14:textId="3395D093" w:rsidR="0048622A" w:rsidRPr="003E7350" w:rsidRDefault="0048622A" w:rsidP="00960533">
      <w:pPr>
        <w:suppressAutoHyphens/>
        <w:spacing w:after="0" w:line="240" w:lineRule="auto"/>
        <w:ind w:firstLine="709"/>
        <w:jc w:val="both"/>
        <w:rPr>
          <w:rFonts w:ascii="Times New Roman" w:eastAsia="Times New Roman" w:hAnsi="Times New Roman" w:cs="Times New Roman"/>
          <w:sz w:val="28"/>
          <w:szCs w:val="28"/>
          <w:lang w:eastAsia="ar-SA"/>
        </w:rPr>
      </w:pPr>
      <w:r w:rsidRPr="003E7350">
        <w:rPr>
          <w:rFonts w:ascii="Times New Roman" w:eastAsia="Times New Roman" w:hAnsi="Times New Roman" w:cs="Times New Roman"/>
          <w:sz w:val="28"/>
          <w:szCs w:val="28"/>
          <w:lang w:eastAsia="ar-SA"/>
        </w:rPr>
        <w:t>201</w:t>
      </w:r>
      <w:r w:rsidR="00FC74E9" w:rsidRPr="003E7350">
        <w:rPr>
          <w:rFonts w:ascii="Times New Roman" w:eastAsia="Times New Roman" w:hAnsi="Times New Roman" w:cs="Times New Roman"/>
          <w:sz w:val="28"/>
          <w:szCs w:val="28"/>
          <w:lang w:eastAsia="ar-SA"/>
        </w:rPr>
        <w:t>6.gada 12</w:t>
      </w:r>
      <w:r w:rsidR="007540C1" w:rsidRPr="003E7350">
        <w:rPr>
          <w:rFonts w:ascii="Times New Roman" w:eastAsia="Times New Roman" w:hAnsi="Times New Roman" w:cs="Times New Roman"/>
          <w:sz w:val="28"/>
          <w:szCs w:val="28"/>
          <w:lang w:eastAsia="ar-SA"/>
        </w:rPr>
        <w:t xml:space="preserve"> mēnešos valstī kopumā</w:t>
      </w:r>
      <w:r w:rsidR="00706345" w:rsidRPr="003E7350">
        <w:rPr>
          <w:rFonts w:ascii="Times New Roman" w:eastAsia="Times New Roman" w:hAnsi="Times New Roman" w:cs="Times New Roman"/>
          <w:sz w:val="28"/>
          <w:szCs w:val="28"/>
          <w:lang w:eastAsia="ar-SA"/>
        </w:rPr>
        <w:t xml:space="preserve"> </w:t>
      </w:r>
      <w:r w:rsidR="006F0CFB" w:rsidRPr="003E7350">
        <w:rPr>
          <w:rFonts w:ascii="Times New Roman" w:eastAsia="Times New Roman" w:hAnsi="Times New Roman" w:cs="Times New Roman"/>
          <w:sz w:val="28"/>
          <w:szCs w:val="28"/>
          <w:lang w:eastAsia="ar-SA"/>
        </w:rPr>
        <w:t>5425</w:t>
      </w:r>
      <w:r w:rsidR="00706345" w:rsidRPr="003E7350">
        <w:rPr>
          <w:rFonts w:ascii="Times New Roman" w:eastAsia="Times New Roman" w:hAnsi="Times New Roman" w:cs="Times New Roman"/>
          <w:sz w:val="28"/>
          <w:szCs w:val="28"/>
          <w:lang w:eastAsia="ar-SA"/>
        </w:rPr>
        <w:t xml:space="preserve"> (- </w:t>
      </w:r>
      <w:r w:rsidR="006F0CFB" w:rsidRPr="003E7350">
        <w:rPr>
          <w:rFonts w:ascii="Times New Roman" w:eastAsia="Times New Roman" w:hAnsi="Times New Roman" w:cs="Times New Roman"/>
          <w:sz w:val="28"/>
          <w:szCs w:val="28"/>
          <w:lang w:eastAsia="ar-SA"/>
        </w:rPr>
        <w:t>574</w:t>
      </w:r>
      <w:r w:rsidRPr="003E7350">
        <w:rPr>
          <w:rFonts w:ascii="Times New Roman" w:eastAsia="Times New Roman" w:hAnsi="Times New Roman" w:cs="Times New Roman"/>
          <w:sz w:val="28"/>
          <w:szCs w:val="28"/>
          <w:lang w:eastAsia="ar-SA"/>
        </w:rPr>
        <w:t xml:space="preserve">) </w:t>
      </w:r>
      <w:r w:rsidR="00706345" w:rsidRPr="003E7350">
        <w:rPr>
          <w:rFonts w:ascii="Times New Roman" w:eastAsia="Times New Roman" w:hAnsi="Times New Roman" w:cs="Times New Roman"/>
          <w:sz w:val="28"/>
          <w:szCs w:val="28"/>
          <w:lang w:eastAsia="ar-SA"/>
        </w:rPr>
        <w:t>sastādīto administratīvo pārkāpumu protokolu skaits</w:t>
      </w:r>
      <w:r w:rsidR="006C16C5" w:rsidRPr="003E7350">
        <w:rPr>
          <w:rFonts w:ascii="Times New Roman" w:eastAsia="Times New Roman" w:hAnsi="Times New Roman" w:cs="Times New Roman"/>
          <w:sz w:val="28"/>
          <w:szCs w:val="28"/>
          <w:lang w:eastAsia="ar-SA"/>
        </w:rPr>
        <w:t xml:space="preserve"> </w:t>
      </w:r>
      <w:r w:rsidR="00D47A54" w:rsidRPr="003E7350">
        <w:rPr>
          <w:rFonts w:ascii="Times New Roman" w:eastAsia="Times New Roman" w:hAnsi="Times New Roman" w:cs="Times New Roman"/>
          <w:sz w:val="28"/>
          <w:szCs w:val="28"/>
          <w:lang w:eastAsia="ar-SA"/>
        </w:rPr>
        <w:t>nepilngadīgām personām vecumā no 14 līdz 18 gadiem</w:t>
      </w:r>
      <w:r w:rsidRPr="003E7350">
        <w:rPr>
          <w:rFonts w:ascii="Times New Roman" w:eastAsia="Times New Roman" w:hAnsi="Times New Roman" w:cs="Times New Roman"/>
          <w:sz w:val="28"/>
          <w:szCs w:val="28"/>
          <w:lang w:eastAsia="ar-SA"/>
        </w:rPr>
        <w:t>:</w:t>
      </w:r>
    </w:p>
    <w:p w14:paraId="384E372D" w14:textId="77777777" w:rsidR="0048622A" w:rsidRPr="000F03EE"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u w:val="single"/>
          <w:lang w:eastAsia="ar-SA"/>
        </w:rPr>
      </w:pPr>
    </w:p>
    <w:tbl>
      <w:tblPr>
        <w:tblW w:w="8505" w:type="dxa"/>
        <w:tblInd w:w="-5" w:type="dxa"/>
        <w:tblLayout w:type="fixed"/>
        <w:tblLook w:val="0000" w:firstRow="0" w:lastRow="0" w:firstColumn="0" w:lastColumn="0" w:noHBand="0" w:noVBand="0"/>
      </w:tblPr>
      <w:tblGrid>
        <w:gridCol w:w="5103"/>
        <w:gridCol w:w="1418"/>
        <w:gridCol w:w="1276"/>
        <w:gridCol w:w="708"/>
      </w:tblGrid>
      <w:tr w:rsidR="0048622A" w:rsidRPr="0048622A" w14:paraId="07E461F9" w14:textId="77777777" w:rsidTr="008D2CA1">
        <w:trPr>
          <w:trHeight w:val="580"/>
        </w:trPr>
        <w:tc>
          <w:tcPr>
            <w:tcW w:w="5103"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48622A" w:rsidRDefault="0048622A" w:rsidP="00960533">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694"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48622A" w:rsidRDefault="0048622A" w:rsidP="00D62038">
            <w:pPr>
              <w:suppressAutoHyphens/>
              <w:spacing w:after="0" w:line="240" w:lineRule="auto"/>
              <w:ind w:right="-108" w:hanging="250"/>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3FEAD10F" w14:textId="77777777" w:rsidTr="008D2CA1">
        <w:trPr>
          <w:trHeight w:val="290"/>
        </w:trPr>
        <w:tc>
          <w:tcPr>
            <w:tcW w:w="5103" w:type="dxa"/>
            <w:vMerge/>
            <w:tcBorders>
              <w:top w:val="single" w:sz="4" w:space="0" w:color="000000"/>
              <w:left w:val="single" w:sz="4" w:space="0" w:color="000000"/>
              <w:bottom w:val="single" w:sz="4" w:space="0" w:color="000000"/>
            </w:tcBorders>
            <w:shd w:val="clear" w:color="auto" w:fill="BFBFBF"/>
          </w:tcPr>
          <w:p w14:paraId="5F8F523D"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14:paraId="1852E4A0" w14:textId="43A22A10" w:rsidR="0048622A" w:rsidRPr="0048622A" w:rsidRDefault="00F46006" w:rsidP="003047D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2015.gads</w:t>
            </w:r>
          </w:p>
        </w:tc>
        <w:tc>
          <w:tcPr>
            <w:tcW w:w="1276" w:type="dxa"/>
            <w:tcBorders>
              <w:top w:val="single" w:sz="4" w:space="0" w:color="000000"/>
              <w:left w:val="single" w:sz="4" w:space="0" w:color="000000"/>
              <w:bottom w:val="single" w:sz="4" w:space="0" w:color="000000"/>
            </w:tcBorders>
            <w:shd w:val="clear" w:color="auto" w:fill="BFBFBF"/>
          </w:tcPr>
          <w:p w14:paraId="3F198845" w14:textId="075E011E" w:rsidR="0048622A" w:rsidRPr="0048622A" w:rsidRDefault="00B6564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003047D6">
              <w:rPr>
                <w:rFonts w:ascii="Times New Roman" w:eastAsia="Times New Roman" w:hAnsi="Times New Roman" w:cs="Times New Roman"/>
                <w:b/>
                <w:sz w:val="24"/>
                <w:szCs w:val="24"/>
                <w:lang w:eastAsia="ar-SA"/>
              </w:rPr>
              <w:t>016.ga</w:t>
            </w:r>
            <w:r w:rsidR="00F46006">
              <w:rPr>
                <w:rFonts w:ascii="Times New Roman" w:eastAsia="Times New Roman" w:hAnsi="Times New Roman" w:cs="Times New Roman"/>
                <w:b/>
                <w:sz w:val="24"/>
                <w:szCs w:val="24"/>
                <w:lang w:eastAsia="ar-SA"/>
              </w:rPr>
              <w:t>ds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75797331"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2E62F5A8"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18" w:type="dxa"/>
            <w:tcBorders>
              <w:top w:val="single" w:sz="4" w:space="0" w:color="000000"/>
              <w:left w:val="single" w:sz="4" w:space="0" w:color="000000"/>
              <w:bottom w:val="single" w:sz="4" w:space="0" w:color="auto"/>
            </w:tcBorders>
            <w:shd w:val="clear" w:color="auto" w:fill="auto"/>
            <w:vAlign w:val="center"/>
          </w:tcPr>
          <w:p w14:paraId="2576F344" w14:textId="156F6CE6" w:rsidR="0048622A" w:rsidRPr="00FF5097" w:rsidRDefault="006F0CFB" w:rsidP="0048622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5999</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563DF8D7" w:rsidR="0048622A" w:rsidRPr="00FF5097" w:rsidRDefault="006F0CFB" w:rsidP="0048622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5425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365C2BB6" w:rsidR="0048622A" w:rsidRPr="00587D33" w:rsidRDefault="006F0CFB" w:rsidP="0048622A">
            <w:pPr>
              <w:suppressAutoHyphens/>
              <w:snapToGrid w:val="0"/>
              <w:spacing w:after="0" w:line="240" w:lineRule="auto"/>
              <w:jc w:val="center"/>
              <w:rPr>
                <w:rFonts w:ascii="Times New Roman" w:eastAsia="Times New Roman" w:hAnsi="Times New Roman" w:cs="Times New Roman"/>
                <w:b/>
                <w:sz w:val="24"/>
                <w:szCs w:val="24"/>
                <w:lang w:eastAsia="ar-SA"/>
              </w:rPr>
            </w:pPr>
            <w:r w:rsidRPr="00587D33">
              <w:rPr>
                <w:rFonts w:ascii="Times New Roman" w:eastAsia="Times New Roman" w:hAnsi="Times New Roman" w:cs="Times New Roman"/>
                <w:b/>
                <w:sz w:val="24"/>
                <w:szCs w:val="24"/>
                <w:lang w:eastAsia="ar-SA"/>
              </w:rPr>
              <w:t>-574</w:t>
            </w:r>
          </w:p>
        </w:tc>
      </w:tr>
      <w:tr w:rsidR="00960533" w:rsidRPr="0048622A" w14:paraId="7E470544"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4F451A4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418" w:type="dxa"/>
            <w:tcBorders>
              <w:top w:val="single" w:sz="4" w:space="0" w:color="000000"/>
              <w:left w:val="single" w:sz="4" w:space="0" w:color="000000"/>
              <w:bottom w:val="single" w:sz="4" w:space="0" w:color="auto"/>
            </w:tcBorders>
            <w:shd w:val="clear" w:color="auto" w:fill="auto"/>
            <w:vAlign w:val="center"/>
          </w:tcPr>
          <w:p w14:paraId="290E232F" w14:textId="6EB170B2"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1995</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2280296C"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1835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53EB7C98"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sidRPr="00587D33">
              <w:rPr>
                <w:rFonts w:ascii="Times New Roman" w:eastAsia="Times New Roman" w:hAnsi="Times New Roman" w:cs="Times New Roman"/>
                <w:b/>
                <w:sz w:val="24"/>
                <w:szCs w:val="24"/>
                <w:lang w:eastAsia="ar-SA"/>
              </w:rPr>
              <w:t>-160</w:t>
            </w:r>
          </w:p>
        </w:tc>
      </w:tr>
      <w:tr w:rsidR="00960533" w:rsidRPr="0048622A" w14:paraId="6C470E6A"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05A1EDD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18" w:type="dxa"/>
            <w:tcBorders>
              <w:top w:val="single" w:sz="4" w:space="0" w:color="000000"/>
              <w:left w:val="single" w:sz="4" w:space="0" w:color="000000"/>
              <w:bottom w:val="single" w:sz="4" w:space="0" w:color="auto"/>
            </w:tcBorders>
            <w:shd w:val="clear" w:color="auto" w:fill="auto"/>
            <w:vAlign w:val="center"/>
          </w:tcPr>
          <w:p w14:paraId="302D95B0" w14:textId="283D3EE6"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69</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29C1DB7E"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0C17BAD9"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sidRPr="00587D33">
              <w:rPr>
                <w:rFonts w:ascii="Times New Roman" w:eastAsia="Times New Roman" w:hAnsi="Times New Roman" w:cs="Times New Roman"/>
                <w:b/>
                <w:sz w:val="24"/>
                <w:szCs w:val="24"/>
                <w:lang w:eastAsia="ar-SA"/>
              </w:rPr>
              <w:t>-21</w:t>
            </w:r>
          </w:p>
        </w:tc>
      </w:tr>
      <w:tr w:rsidR="00960533" w:rsidRPr="0048622A" w14:paraId="4A289370"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7D00E53A"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418" w:type="dxa"/>
            <w:tcBorders>
              <w:top w:val="single" w:sz="4" w:space="0" w:color="000000"/>
              <w:left w:val="single" w:sz="4" w:space="0" w:color="000000"/>
              <w:bottom w:val="single" w:sz="4" w:space="0" w:color="auto"/>
            </w:tcBorders>
            <w:shd w:val="clear" w:color="auto" w:fill="auto"/>
            <w:vAlign w:val="center"/>
          </w:tcPr>
          <w:p w14:paraId="2666D17E" w14:textId="50A2B620"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0D0E40A7"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0567D254"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sidRPr="00587D33">
              <w:rPr>
                <w:rFonts w:ascii="Times New Roman" w:eastAsia="Times New Roman" w:hAnsi="Times New Roman" w:cs="Times New Roman"/>
                <w:b/>
                <w:sz w:val="24"/>
                <w:szCs w:val="24"/>
                <w:lang w:eastAsia="ar-SA"/>
              </w:rPr>
              <w:t>+/-0</w:t>
            </w:r>
          </w:p>
        </w:tc>
      </w:tr>
      <w:tr w:rsidR="00960533" w:rsidRPr="0048622A" w14:paraId="01C6BCBC"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11AD1166"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18" w:type="dxa"/>
            <w:tcBorders>
              <w:top w:val="single" w:sz="4" w:space="0" w:color="000000"/>
              <w:left w:val="single" w:sz="4" w:space="0" w:color="000000"/>
              <w:bottom w:val="single" w:sz="4" w:space="0" w:color="auto"/>
            </w:tcBorders>
            <w:shd w:val="clear" w:color="auto" w:fill="auto"/>
            <w:vAlign w:val="center"/>
          </w:tcPr>
          <w:p w14:paraId="37812423" w14:textId="0D31C8CA"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282</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76D2EBE8"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277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7AFC9C88"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960533" w:rsidRPr="0048622A" w14:paraId="665220B8"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40433C0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18" w:type="dxa"/>
            <w:tcBorders>
              <w:top w:val="single" w:sz="4" w:space="0" w:color="000000"/>
              <w:left w:val="single" w:sz="4" w:space="0" w:color="000000"/>
              <w:bottom w:val="single" w:sz="4" w:space="0" w:color="auto"/>
            </w:tcBorders>
            <w:shd w:val="clear" w:color="auto" w:fill="auto"/>
            <w:vAlign w:val="center"/>
          </w:tcPr>
          <w:p w14:paraId="6E62E08A" w14:textId="49F094B8"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63</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14B107B0"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480DFA34"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r>
      <w:tr w:rsidR="00960533" w:rsidRPr="0048622A" w14:paraId="7DA88AFF" w14:textId="77777777" w:rsidTr="008D2CA1">
        <w:trPr>
          <w:trHeight w:val="555"/>
        </w:trPr>
        <w:tc>
          <w:tcPr>
            <w:tcW w:w="5103" w:type="dxa"/>
            <w:tcBorders>
              <w:top w:val="single" w:sz="4" w:space="0" w:color="000000"/>
              <w:left w:val="single" w:sz="4" w:space="0" w:color="000000"/>
              <w:bottom w:val="single" w:sz="4" w:space="0" w:color="000000"/>
            </w:tcBorders>
            <w:shd w:val="clear" w:color="auto" w:fill="auto"/>
          </w:tcPr>
          <w:p w14:paraId="77BE3225"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18" w:type="dxa"/>
            <w:tcBorders>
              <w:top w:val="single" w:sz="4" w:space="0" w:color="000000"/>
              <w:left w:val="single" w:sz="4" w:space="0" w:color="000000"/>
              <w:bottom w:val="single" w:sz="4" w:space="0" w:color="auto"/>
            </w:tcBorders>
            <w:shd w:val="clear" w:color="auto" w:fill="auto"/>
            <w:vAlign w:val="center"/>
          </w:tcPr>
          <w:p w14:paraId="5696A695" w14:textId="2D863E8C"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6680ADB2" w:rsidR="00960533" w:rsidRPr="00FF5097" w:rsidRDefault="006F0CFB" w:rsidP="00B6564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5B446CD6"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960533" w:rsidRPr="0048622A" w14:paraId="13DD926F" w14:textId="77777777" w:rsidTr="008D2CA1">
        <w:tc>
          <w:tcPr>
            <w:tcW w:w="5103" w:type="dxa"/>
            <w:tcBorders>
              <w:top w:val="single" w:sz="4" w:space="0" w:color="000000"/>
              <w:left w:val="single" w:sz="4" w:space="0" w:color="000000"/>
              <w:bottom w:val="single" w:sz="4" w:space="0" w:color="000000"/>
            </w:tcBorders>
            <w:shd w:val="clear" w:color="auto" w:fill="auto"/>
          </w:tcPr>
          <w:p w14:paraId="22A01B7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418" w:type="dxa"/>
            <w:tcBorders>
              <w:top w:val="single" w:sz="4" w:space="0" w:color="000000"/>
              <w:left w:val="single" w:sz="4" w:space="0" w:color="000000"/>
              <w:bottom w:val="single" w:sz="4" w:space="0" w:color="000000"/>
            </w:tcBorders>
            <w:shd w:val="clear" w:color="auto" w:fill="auto"/>
            <w:vAlign w:val="center"/>
          </w:tcPr>
          <w:p w14:paraId="734A7E4B" w14:textId="121A4353"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26</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71947FCB"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6B1046AD"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960533" w:rsidRPr="0048622A" w14:paraId="10B38F2B" w14:textId="77777777" w:rsidTr="008D2CA1">
        <w:tc>
          <w:tcPr>
            <w:tcW w:w="5103" w:type="dxa"/>
            <w:tcBorders>
              <w:top w:val="single" w:sz="4" w:space="0" w:color="000000"/>
              <w:left w:val="single" w:sz="4" w:space="0" w:color="000000"/>
              <w:bottom w:val="single" w:sz="4" w:space="0" w:color="000000"/>
            </w:tcBorders>
            <w:shd w:val="clear" w:color="auto" w:fill="auto"/>
          </w:tcPr>
          <w:p w14:paraId="3647696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6CA2FC97" w14:textId="14957F0D"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10</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68F791CB"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6A743B21"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960533" w:rsidRPr="0048622A" w14:paraId="1563D0C9" w14:textId="77777777" w:rsidTr="008D2CA1">
        <w:tc>
          <w:tcPr>
            <w:tcW w:w="5103" w:type="dxa"/>
            <w:tcBorders>
              <w:top w:val="single" w:sz="4" w:space="0" w:color="000000"/>
              <w:left w:val="single" w:sz="4" w:space="0" w:color="000000"/>
              <w:bottom w:val="single" w:sz="4" w:space="0" w:color="000000"/>
            </w:tcBorders>
            <w:shd w:val="clear" w:color="auto" w:fill="auto"/>
          </w:tcPr>
          <w:p w14:paraId="53880FB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25CF573E" w14:textId="4637DC88"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918</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7CA10D1B"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831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080D4A91"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-87</w:t>
            </w:r>
          </w:p>
        </w:tc>
      </w:tr>
      <w:tr w:rsidR="00960533" w:rsidRPr="0048622A" w14:paraId="428A7BA3" w14:textId="77777777" w:rsidTr="008D2CA1">
        <w:tc>
          <w:tcPr>
            <w:tcW w:w="5103" w:type="dxa"/>
            <w:tcBorders>
              <w:top w:val="single" w:sz="4" w:space="0" w:color="000000"/>
              <w:left w:val="single" w:sz="4" w:space="0" w:color="000000"/>
              <w:bottom w:val="single" w:sz="4" w:space="0" w:color="000000"/>
            </w:tcBorders>
            <w:shd w:val="clear" w:color="auto" w:fill="auto"/>
          </w:tcPr>
          <w:p w14:paraId="314D5AA1"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7F9AA162" w14:textId="681419D5"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247</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4980C862"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233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00F24D89"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r>
      <w:tr w:rsidR="00960533" w:rsidRPr="0048622A" w14:paraId="5FF0F6C5" w14:textId="77777777" w:rsidTr="008D2CA1">
        <w:tc>
          <w:tcPr>
            <w:tcW w:w="5103" w:type="dxa"/>
            <w:tcBorders>
              <w:top w:val="single" w:sz="4" w:space="0" w:color="000000"/>
              <w:left w:val="single" w:sz="4" w:space="0" w:color="000000"/>
              <w:bottom w:val="single" w:sz="4" w:space="0" w:color="000000"/>
            </w:tcBorders>
            <w:shd w:val="clear" w:color="auto" w:fill="auto"/>
          </w:tcPr>
          <w:p w14:paraId="55B5F767"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40E1066E" w14:textId="662FE4B5"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6C942FF1"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5</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6A951E5D"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960533" w:rsidRPr="0048622A" w14:paraId="529E2A11" w14:textId="77777777" w:rsidTr="008D2CA1">
        <w:tc>
          <w:tcPr>
            <w:tcW w:w="5103" w:type="dxa"/>
            <w:tcBorders>
              <w:top w:val="single" w:sz="4" w:space="0" w:color="000000"/>
              <w:left w:val="single" w:sz="4" w:space="0" w:color="000000"/>
              <w:bottom w:val="single" w:sz="4" w:space="0" w:color="000000"/>
            </w:tcBorders>
            <w:shd w:val="clear" w:color="auto" w:fill="auto"/>
          </w:tcPr>
          <w:p w14:paraId="3A37BC4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073EF266" w14:textId="5665D5E9"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0C001050"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75BACC52"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960533" w:rsidRPr="0048622A" w14:paraId="73629553" w14:textId="77777777" w:rsidTr="008D2CA1">
        <w:tc>
          <w:tcPr>
            <w:tcW w:w="5103" w:type="dxa"/>
            <w:tcBorders>
              <w:top w:val="single" w:sz="4" w:space="0" w:color="000000"/>
              <w:left w:val="single" w:sz="4" w:space="0" w:color="000000"/>
              <w:bottom w:val="single" w:sz="4" w:space="0" w:color="000000"/>
            </w:tcBorders>
            <w:shd w:val="clear" w:color="auto" w:fill="auto"/>
          </w:tcPr>
          <w:p w14:paraId="18C0C2B1"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35F9C516" w14:textId="1BCC238A"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797E85EE"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1A3D58BB"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960533" w:rsidRPr="0048622A" w14:paraId="2B5FB848" w14:textId="77777777" w:rsidTr="008D2CA1">
        <w:trPr>
          <w:trHeight w:val="846"/>
        </w:trPr>
        <w:tc>
          <w:tcPr>
            <w:tcW w:w="5103" w:type="dxa"/>
            <w:tcBorders>
              <w:top w:val="single" w:sz="4" w:space="0" w:color="000000"/>
              <w:left w:val="single" w:sz="4" w:space="0" w:color="000000"/>
              <w:bottom w:val="single" w:sz="4" w:space="0" w:color="000000"/>
            </w:tcBorders>
            <w:shd w:val="clear" w:color="auto" w:fill="auto"/>
          </w:tcPr>
          <w:p w14:paraId="28077B67"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18" w:type="dxa"/>
            <w:tcBorders>
              <w:top w:val="single" w:sz="4" w:space="0" w:color="000000"/>
              <w:left w:val="single" w:sz="4" w:space="0" w:color="000000"/>
              <w:bottom w:val="single" w:sz="4" w:space="0" w:color="000000"/>
            </w:tcBorders>
            <w:shd w:val="clear" w:color="auto" w:fill="auto"/>
            <w:vAlign w:val="center"/>
          </w:tcPr>
          <w:p w14:paraId="4215E7C6" w14:textId="017C1B16" w:rsidR="00960533" w:rsidRPr="00FF5097" w:rsidRDefault="006F0CFB" w:rsidP="00960533">
            <w:pPr>
              <w:suppressAutoHyphens/>
              <w:spacing w:before="280"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05E4F67F" w:rsidR="00960533" w:rsidRPr="00FF5097" w:rsidRDefault="006F0CFB" w:rsidP="00960533">
            <w:pPr>
              <w:suppressAutoHyphens/>
              <w:spacing w:before="280"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3E81C9FC" w:rsidR="00960533" w:rsidRPr="00587D33" w:rsidRDefault="00587D33" w:rsidP="0096053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960533" w:rsidRPr="0048622A" w14:paraId="6472FA47" w14:textId="77777777" w:rsidTr="008D2CA1">
        <w:tc>
          <w:tcPr>
            <w:tcW w:w="5103" w:type="dxa"/>
            <w:tcBorders>
              <w:top w:val="single" w:sz="4" w:space="0" w:color="000000"/>
              <w:left w:val="single" w:sz="4" w:space="0" w:color="000000"/>
              <w:bottom w:val="single" w:sz="4" w:space="0" w:color="000000"/>
            </w:tcBorders>
            <w:shd w:val="clear" w:color="auto" w:fill="auto"/>
          </w:tcPr>
          <w:p w14:paraId="122D756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74FDC2B0" w14:textId="1127C614"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3BD12381"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142EB067" w:rsidR="00960533" w:rsidRPr="00587D33" w:rsidRDefault="00587D33" w:rsidP="00960533">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+2</w:t>
            </w:r>
          </w:p>
        </w:tc>
      </w:tr>
      <w:tr w:rsidR="00960533" w:rsidRPr="0048622A" w14:paraId="51AEBE81" w14:textId="77777777" w:rsidTr="008D2CA1">
        <w:tc>
          <w:tcPr>
            <w:tcW w:w="5103" w:type="dxa"/>
            <w:tcBorders>
              <w:top w:val="single" w:sz="4" w:space="0" w:color="000000"/>
              <w:left w:val="single" w:sz="4" w:space="0" w:color="000000"/>
              <w:bottom w:val="single" w:sz="4" w:space="0" w:color="000000"/>
            </w:tcBorders>
            <w:shd w:val="clear" w:color="auto" w:fill="auto"/>
          </w:tcPr>
          <w:p w14:paraId="29F86E34" w14:textId="77777777" w:rsidR="00960533" w:rsidRPr="0048622A" w:rsidRDefault="00960533" w:rsidP="00960533">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18" w:type="dxa"/>
            <w:tcBorders>
              <w:top w:val="single" w:sz="4" w:space="0" w:color="000000"/>
              <w:left w:val="single" w:sz="4" w:space="0" w:color="000000"/>
              <w:bottom w:val="single" w:sz="4" w:space="0" w:color="000000"/>
            </w:tcBorders>
            <w:shd w:val="clear" w:color="auto" w:fill="auto"/>
            <w:vAlign w:val="center"/>
          </w:tcPr>
          <w:p w14:paraId="3AA896C2" w14:textId="3DE6B1C0"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429</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614BDCA2" w:rsidR="00960533" w:rsidRPr="00FF5097" w:rsidRDefault="006F0CFB" w:rsidP="00960533">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306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5E320974" w:rsidR="00960533" w:rsidRPr="00587D33" w:rsidRDefault="00587D33" w:rsidP="0096053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-123</w:t>
            </w:r>
          </w:p>
        </w:tc>
      </w:tr>
    </w:tbl>
    <w:p w14:paraId="37CF47CF" w14:textId="77777777"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32E4B3B7" w:rsidR="0048622A" w:rsidRPr="001F5611" w:rsidRDefault="0048622A" w:rsidP="006239FE">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1F5611">
        <w:rPr>
          <w:rFonts w:ascii="Times New Roman" w:eastAsia="Times New Roman" w:hAnsi="Times New Roman" w:cs="Times New Roman"/>
          <w:color w:val="000000" w:themeColor="text1"/>
          <w:sz w:val="28"/>
          <w:szCs w:val="28"/>
          <w:lang w:eastAsia="ar-SA"/>
        </w:rPr>
        <w:t>201</w:t>
      </w:r>
      <w:r w:rsidR="003C27F3" w:rsidRPr="001F5611">
        <w:rPr>
          <w:rFonts w:ascii="Times New Roman" w:eastAsia="Times New Roman" w:hAnsi="Times New Roman" w:cs="Times New Roman"/>
          <w:color w:val="000000" w:themeColor="text1"/>
          <w:sz w:val="28"/>
          <w:szCs w:val="28"/>
          <w:lang w:eastAsia="ar-SA"/>
        </w:rPr>
        <w:t>6.gada 12</w:t>
      </w:r>
      <w:r w:rsidRPr="001F5611">
        <w:rPr>
          <w:rFonts w:ascii="Times New Roman" w:eastAsia="Times New Roman" w:hAnsi="Times New Roman" w:cs="Times New Roman"/>
          <w:color w:val="000000" w:themeColor="text1"/>
          <w:sz w:val="28"/>
          <w:szCs w:val="28"/>
          <w:lang w:eastAsia="ar-SA"/>
        </w:rPr>
        <w:t xml:space="preserve"> mēnešos samazinājās arī nepilngadīgo personu skaits, kuras izdarīja administratīvos pārkāpumus – </w:t>
      </w:r>
      <w:r w:rsidR="006442C4" w:rsidRPr="001F5611">
        <w:rPr>
          <w:rFonts w:ascii="Times New Roman" w:eastAsia="Times New Roman" w:hAnsi="Times New Roman" w:cs="Times New Roman"/>
          <w:color w:val="000000" w:themeColor="text1"/>
          <w:sz w:val="28"/>
          <w:szCs w:val="28"/>
          <w:lang w:eastAsia="ar-SA"/>
        </w:rPr>
        <w:t>3104</w:t>
      </w:r>
      <w:r w:rsidR="00474C69" w:rsidRPr="001F5611">
        <w:rPr>
          <w:rFonts w:ascii="Times New Roman" w:eastAsia="Times New Roman" w:hAnsi="Times New Roman" w:cs="Times New Roman"/>
          <w:color w:val="000000" w:themeColor="text1"/>
          <w:sz w:val="28"/>
          <w:szCs w:val="28"/>
          <w:lang w:eastAsia="ar-SA"/>
        </w:rPr>
        <w:t xml:space="preserve">, </w:t>
      </w:r>
      <w:r w:rsidRPr="001F5611">
        <w:rPr>
          <w:rFonts w:ascii="Times New Roman" w:eastAsia="Times New Roman" w:hAnsi="Times New Roman" w:cs="Times New Roman"/>
          <w:color w:val="000000" w:themeColor="text1"/>
          <w:sz w:val="28"/>
          <w:szCs w:val="28"/>
          <w:lang w:eastAsia="ar-SA"/>
        </w:rPr>
        <w:t xml:space="preserve">kas ir par </w:t>
      </w:r>
      <w:r w:rsidR="006442C4" w:rsidRPr="001F5611">
        <w:rPr>
          <w:rFonts w:ascii="Times New Roman" w:eastAsia="Times New Roman" w:hAnsi="Times New Roman" w:cs="Times New Roman"/>
          <w:color w:val="000000" w:themeColor="text1"/>
          <w:sz w:val="28"/>
          <w:szCs w:val="28"/>
          <w:lang w:eastAsia="ar-SA"/>
        </w:rPr>
        <w:t>338</w:t>
      </w:r>
      <w:r w:rsidRPr="001F5611">
        <w:rPr>
          <w:rFonts w:ascii="Times New Roman" w:eastAsia="Times New Roman" w:hAnsi="Times New Roman" w:cs="Times New Roman"/>
          <w:color w:val="000000" w:themeColor="text1"/>
          <w:sz w:val="28"/>
          <w:szCs w:val="28"/>
          <w:lang w:eastAsia="ar-SA"/>
        </w:rPr>
        <w:t xml:space="preserve"> personām mazāk, salīdzinājumā ar iepriekšējo periodu:</w:t>
      </w:r>
    </w:p>
    <w:p w14:paraId="4FDD4C52" w14:textId="77777777" w:rsidR="0048622A" w:rsidRPr="006442C4" w:rsidRDefault="0048622A" w:rsidP="006239FE">
      <w:pPr>
        <w:suppressAutoHyphens/>
        <w:spacing w:after="0" w:line="240" w:lineRule="auto"/>
        <w:jc w:val="both"/>
        <w:rPr>
          <w:rFonts w:ascii="Times New Roman" w:eastAsia="Times New Roman" w:hAnsi="Times New Roman" w:cs="Times New Roman"/>
          <w:color w:val="00B050"/>
          <w:sz w:val="28"/>
          <w:szCs w:val="28"/>
          <w:lang w:eastAsia="ar-SA"/>
        </w:rPr>
      </w:pPr>
    </w:p>
    <w:tbl>
      <w:tblPr>
        <w:tblW w:w="8365" w:type="dxa"/>
        <w:tblInd w:w="135" w:type="dxa"/>
        <w:tblLayout w:type="fixed"/>
        <w:tblLook w:val="0000" w:firstRow="0" w:lastRow="0" w:firstColumn="0" w:lastColumn="0" w:noHBand="0" w:noVBand="0"/>
      </w:tblPr>
      <w:tblGrid>
        <w:gridCol w:w="5200"/>
        <w:gridCol w:w="1181"/>
        <w:gridCol w:w="1276"/>
        <w:gridCol w:w="708"/>
      </w:tblGrid>
      <w:tr w:rsidR="0048622A" w:rsidRPr="0048622A" w14:paraId="65169506" w14:textId="77777777" w:rsidTr="00D62038">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48622A"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1A77107D" w14:textId="77777777" w:rsidTr="00D62038">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0E6A0BAF" w:rsidR="0048622A" w:rsidRPr="0048622A" w:rsidRDefault="0048622A" w:rsidP="00D62038">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w:t>
            </w:r>
            <w:r w:rsidR="00564CCA">
              <w:rPr>
                <w:rFonts w:ascii="Times New Roman" w:eastAsia="Times New Roman" w:hAnsi="Times New Roman" w:cs="Times New Roman"/>
                <w:b/>
                <w:color w:val="000000"/>
                <w:sz w:val="24"/>
                <w:szCs w:val="24"/>
                <w:lang w:eastAsia="ar-SA"/>
              </w:rPr>
              <w:t>5</w:t>
            </w:r>
            <w:r w:rsidR="00C7016B">
              <w:rPr>
                <w:rFonts w:ascii="Times New Roman" w:eastAsia="Times New Roman" w:hAnsi="Times New Roman" w:cs="Times New Roman"/>
                <w:b/>
                <w:color w:val="000000"/>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1CD09CBD" w14:textId="43781105"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C7016B">
              <w:rPr>
                <w:rFonts w:ascii="Times New Roman" w:eastAsia="Times New Roman" w:hAnsi="Times New Roman" w:cs="Times New Roman"/>
                <w:b/>
                <w:color w:val="000000"/>
                <w:sz w:val="24"/>
                <w:szCs w:val="24"/>
                <w:lang w:eastAsia="ar-SA"/>
              </w:rPr>
              <w:t>016.gads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3F840FB5" w14:textId="77777777" w:rsidTr="00D62038">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286920CC"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3442</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7A87CCFF"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3104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46D05EE7"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sidRPr="004E3113">
              <w:rPr>
                <w:rFonts w:ascii="Times New Roman" w:eastAsia="Times New Roman" w:hAnsi="Times New Roman" w:cs="Times New Roman"/>
                <w:b/>
                <w:sz w:val="24"/>
                <w:szCs w:val="24"/>
                <w:lang w:eastAsia="ar-SA"/>
              </w:rPr>
              <w:t>-338</w:t>
            </w:r>
          </w:p>
        </w:tc>
      </w:tr>
      <w:tr w:rsidR="0048622A" w:rsidRPr="0048622A" w14:paraId="190FA5F3" w14:textId="77777777" w:rsidTr="00D62038">
        <w:tc>
          <w:tcPr>
            <w:tcW w:w="5200" w:type="dxa"/>
            <w:tcBorders>
              <w:top w:val="single" w:sz="4" w:space="0" w:color="000000"/>
              <w:left w:val="single" w:sz="4" w:space="0" w:color="000000"/>
              <w:bottom w:val="single" w:sz="4" w:space="0" w:color="000000"/>
            </w:tcBorders>
            <w:shd w:val="clear" w:color="auto" w:fill="auto"/>
          </w:tcPr>
          <w:p w14:paraId="485B725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40A17D29"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1607</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641BF338"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1476</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42D59EF5"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-131</w:t>
            </w:r>
          </w:p>
        </w:tc>
      </w:tr>
      <w:tr w:rsidR="0048622A" w:rsidRPr="0048622A" w14:paraId="7F0A9BCE" w14:textId="77777777" w:rsidTr="00D62038">
        <w:tc>
          <w:tcPr>
            <w:tcW w:w="5200" w:type="dxa"/>
            <w:tcBorders>
              <w:top w:val="single" w:sz="4" w:space="0" w:color="000000"/>
              <w:left w:val="single" w:sz="4" w:space="0" w:color="000000"/>
              <w:bottom w:val="single" w:sz="4" w:space="0" w:color="000000"/>
            </w:tcBorders>
            <w:shd w:val="clear" w:color="auto" w:fill="auto"/>
          </w:tcPr>
          <w:p w14:paraId="085E114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0E4B5574"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68</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1F4EA5A1"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44</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183FEB15"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r>
      <w:tr w:rsidR="0048622A" w:rsidRPr="0048622A" w14:paraId="11BAB243" w14:textId="77777777" w:rsidTr="00D62038">
        <w:tc>
          <w:tcPr>
            <w:tcW w:w="5200" w:type="dxa"/>
            <w:tcBorders>
              <w:top w:val="single" w:sz="4" w:space="0" w:color="000000"/>
              <w:left w:val="single" w:sz="4" w:space="0" w:color="000000"/>
              <w:bottom w:val="single" w:sz="4" w:space="0" w:color="000000"/>
            </w:tcBorders>
            <w:shd w:val="clear" w:color="auto" w:fill="auto"/>
          </w:tcPr>
          <w:p w14:paraId="54CDB386"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7B1A0885"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2734D5C0"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672A4271"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5899EA41" w14:textId="77777777" w:rsidTr="00D62038">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30C5DE2A"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239</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30F8EC6F"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245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5B43E3A2"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48622A" w:rsidRPr="0048622A" w14:paraId="6F6F2776" w14:textId="77777777" w:rsidTr="00D62038">
        <w:tc>
          <w:tcPr>
            <w:tcW w:w="5200" w:type="dxa"/>
            <w:tcBorders>
              <w:top w:val="single" w:sz="4" w:space="0" w:color="000000"/>
              <w:left w:val="single" w:sz="4" w:space="0" w:color="000000"/>
              <w:bottom w:val="single" w:sz="4" w:space="0" w:color="000000"/>
            </w:tcBorders>
            <w:shd w:val="clear" w:color="auto" w:fill="auto"/>
          </w:tcPr>
          <w:p w14:paraId="23BCB64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55885AC8" w:rsidR="004E3113" w:rsidRPr="006A3FE3" w:rsidRDefault="004E3113" w:rsidP="004E3113">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62</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58933551"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56809DFC"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r>
      <w:tr w:rsidR="0048622A" w:rsidRPr="0048622A" w14:paraId="1028F58E" w14:textId="77777777" w:rsidTr="00D62038">
        <w:tc>
          <w:tcPr>
            <w:tcW w:w="5200" w:type="dxa"/>
            <w:tcBorders>
              <w:top w:val="single" w:sz="4" w:space="0" w:color="000000"/>
              <w:left w:val="single" w:sz="4" w:space="0" w:color="000000"/>
              <w:bottom w:val="single" w:sz="4" w:space="0" w:color="000000"/>
            </w:tcBorders>
            <w:shd w:val="clear" w:color="auto" w:fill="auto"/>
          </w:tcPr>
          <w:p w14:paraId="1649D461" w14:textId="0B4B48BF"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6B0F93A1"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227139D9"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1F39A81D"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054E3832" w14:textId="77777777" w:rsidTr="00D62038">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4F9F73AF"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26</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6CC4F001"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25</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01F312AB"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6F1C136D" w14:textId="77777777" w:rsidTr="00D62038">
        <w:tc>
          <w:tcPr>
            <w:tcW w:w="5200" w:type="dxa"/>
            <w:tcBorders>
              <w:top w:val="single" w:sz="4" w:space="0" w:color="000000"/>
              <w:left w:val="single" w:sz="4" w:space="0" w:color="000000"/>
              <w:bottom w:val="single" w:sz="4" w:space="0" w:color="000000"/>
            </w:tcBorders>
            <w:shd w:val="clear" w:color="auto" w:fill="auto"/>
          </w:tcPr>
          <w:p w14:paraId="24CE8A6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3325E581"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5A383CB7"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651FCB16"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6FBDCC77" w14:textId="77777777" w:rsidTr="00D62038">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4FE2530A"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875</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3A7E171E"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794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0FBF0834"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-81</w:t>
            </w:r>
          </w:p>
        </w:tc>
      </w:tr>
      <w:tr w:rsidR="0048622A" w:rsidRPr="0048622A" w14:paraId="43AA11D7" w14:textId="77777777" w:rsidTr="00D62038">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389883EB"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172</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12499D30"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158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2503531C" w:rsidR="0048622A" w:rsidRPr="004E3113" w:rsidRDefault="004E311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6442C4">
              <w:rPr>
                <w:rFonts w:ascii="Times New Roman" w:eastAsia="Times New Roman" w:hAnsi="Times New Roman" w:cs="Times New Roman"/>
                <w:b/>
                <w:sz w:val="24"/>
                <w:szCs w:val="24"/>
                <w:lang w:eastAsia="ar-SA"/>
              </w:rPr>
              <w:t>14</w:t>
            </w:r>
          </w:p>
        </w:tc>
      </w:tr>
      <w:tr w:rsidR="0048622A" w:rsidRPr="0048622A" w14:paraId="57551525" w14:textId="77777777" w:rsidTr="00D62038">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4E09ADAE"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2D1FF243"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5</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0B982DD8" w:rsidR="0048622A" w:rsidRPr="004E3113" w:rsidRDefault="006442C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3D7644" w:rsidRPr="0048622A" w14:paraId="040DE5F2" w14:textId="77777777" w:rsidTr="00D62038">
        <w:trPr>
          <w:trHeight w:val="135"/>
        </w:trPr>
        <w:tc>
          <w:tcPr>
            <w:tcW w:w="5200" w:type="dxa"/>
            <w:vMerge w:val="restart"/>
            <w:tcBorders>
              <w:top w:val="single" w:sz="4" w:space="0" w:color="000000"/>
              <w:left w:val="single" w:sz="4" w:space="0" w:color="000000"/>
            </w:tcBorders>
            <w:shd w:val="clear" w:color="auto" w:fill="BFBFBF" w:themeFill="background1" w:themeFillShade="BF"/>
          </w:tcPr>
          <w:p w14:paraId="2EA229BF" w14:textId="7D9CB3AD" w:rsidR="003D7644" w:rsidRPr="0048622A" w:rsidRDefault="003D7644" w:rsidP="003D7644">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0C1B7B1C" w14:textId="7FA5E7D5" w:rsidR="003D7644" w:rsidRPr="004E3113" w:rsidRDefault="003D7644" w:rsidP="00D62038">
            <w:pPr>
              <w:suppressAutoHyphens/>
              <w:spacing w:after="0" w:line="240" w:lineRule="auto"/>
              <w:ind w:left="-203" w:right="-108"/>
              <w:jc w:val="center"/>
              <w:rPr>
                <w:rFonts w:ascii="Times New Roman" w:eastAsia="Times New Roman" w:hAnsi="Times New Roman" w:cs="Times New Roman"/>
                <w:b/>
                <w:color w:val="000000"/>
                <w:sz w:val="24"/>
                <w:szCs w:val="24"/>
                <w:lang w:eastAsia="ar-SA"/>
              </w:rPr>
            </w:pPr>
            <w:r w:rsidRPr="004E3113">
              <w:rPr>
                <w:rFonts w:ascii="Times New Roman" w:eastAsia="Times New Roman" w:hAnsi="Times New Roman" w:cs="Times New Roman"/>
                <w:b/>
                <w:sz w:val="24"/>
                <w:szCs w:val="24"/>
                <w:lang w:eastAsia="ar-SA"/>
              </w:rPr>
              <w:t>Nepilngadīgo personu skaits, kuriem sastādīti administratīvā pārkāpuma protokoli</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E9DF1" w14:textId="2437F6AD" w:rsidR="003D7644" w:rsidRPr="004E3113" w:rsidRDefault="003D7644" w:rsidP="003D7644">
            <w:pPr>
              <w:suppressAutoHyphens/>
              <w:spacing w:after="0" w:line="240" w:lineRule="auto"/>
              <w:jc w:val="center"/>
              <w:rPr>
                <w:rFonts w:ascii="Times New Roman" w:eastAsia="Times New Roman" w:hAnsi="Times New Roman" w:cs="Times New Roman"/>
                <w:b/>
                <w:sz w:val="24"/>
                <w:szCs w:val="24"/>
                <w:lang w:eastAsia="ar-SA"/>
              </w:rPr>
            </w:pPr>
          </w:p>
        </w:tc>
      </w:tr>
      <w:tr w:rsidR="003D7644" w:rsidRPr="0048622A" w14:paraId="2122C983" w14:textId="77777777" w:rsidTr="00D62038">
        <w:trPr>
          <w:trHeight w:val="135"/>
        </w:trPr>
        <w:tc>
          <w:tcPr>
            <w:tcW w:w="5200" w:type="dxa"/>
            <w:vMerge/>
            <w:tcBorders>
              <w:left w:val="single" w:sz="4" w:space="0" w:color="000000"/>
              <w:bottom w:val="single" w:sz="4" w:space="0" w:color="000000"/>
            </w:tcBorders>
            <w:shd w:val="clear" w:color="auto" w:fill="BFBFBF" w:themeFill="background1" w:themeFillShade="BF"/>
          </w:tcPr>
          <w:p w14:paraId="08206046" w14:textId="77777777" w:rsidR="003D7644" w:rsidRPr="0048622A" w:rsidRDefault="003D7644" w:rsidP="003D7644">
            <w:pPr>
              <w:suppressAutoHyphens/>
              <w:spacing w:after="0" w:line="240" w:lineRule="auto"/>
              <w:jc w:val="both"/>
              <w:rPr>
                <w:rFonts w:ascii="Times New Roman" w:eastAsia="Times New Roman" w:hAnsi="Times New Roman" w:cs="Times New Roman"/>
                <w:sz w:val="24"/>
                <w:szCs w:val="24"/>
                <w:lang w:eastAsia="ar-SA"/>
              </w:rPr>
            </w:pPr>
          </w:p>
        </w:tc>
        <w:tc>
          <w:tcPr>
            <w:tcW w:w="1181" w:type="dxa"/>
            <w:tcBorders>
              <w:top w:val="single" w:sz="4" w:space="0" w:color="auto"/>
              <w:left w:val="single" w:sz="4" w:space="0" w:color="000000"/>
              <w:bottom w:val="single" w:sz="4" w:space="0" w:color="000000"/>
            </w:tcBorders>
            <w:shd w:val="clear" w:color="auto" w:fill="BFBFBF" w:themeFill="background1" w:themeFillShade="BF"/>
          </w:tcPr>
          <w:p w14:paraId="69E72429" w14:textId="629D69A2" w:rsidR="003D7644" w:rsidRPr="004E3113" w:rsidRDefault="003D7644" w:rsidP="00D62038">
            <w:pPr>
              <w:suppressAutoHyphens/>
              <w:spacing w:after="0" w:line="240" w:lineRule="auto"/>
              <w:ind w:left="-61" w:right="-108"/>
              <w:jc w:val="center"/>
              <w:rPr>
                <w:rFonts w:ascii="Times New Roman" w:eastAsia="Times New Roman" w:hAnsi="Times New Roman" w:cs="Times New Roman"/>
                <w:b/>
                <w:color w:val="000000"/>
                <w:sz w:val="24"/>
                <w:szCs w:val="24"/>
                <w:lang w:eastAsia="ar-SA"/>
              </w:rPr>
            </w:pPr>
            <w:r w:rsidRPr="004E3113">
              <w:rPr>
                <w:rFonts w:ascii="Times New Roman" w:eastAsia="Times New Roman" w:hAnsi="Times New Roman" w:cs="Times New Roman"/>
                <w:b/>
                <w:color w:val="000000"/>
                <w:sz w:val="24"/>
                <w:szCs w:val="24"/>
                <w:lang w:eastAsia="ar-SA"/>
              </w:rPr>
              <w:t>201</w:t>
            </w:r>
            <w:r w:rsidR="001F0AC0" w:rsidRPr="004E3113">
              <w:rPr>
                <w:rFonts w:ascii="Times New Roman" w:eastAsia="Times New Roman" w:hAnsi="Times New Roman" w:cs="Times New Roman"/>
                <w:b/>
                <w:color w:val="000000"/>
                <w:sz w:val="24"/>
                <w:szCs w:val="24"/>
                <w:lang w:eastAsia="ar-SA"/>
              </w:rPr>
              <w:t>5.gads</w:t>
            </w:r>
          </w:p>
        </w:tc>
        <w:tc>
          <w:tcPr>
            <w:tcW w:w="1276"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5D1A2522" w14:textId="36FB00A6" w:rsidR="003D7644" w:rsidRPr="004E3113" w:rsidRDefault="003D7644" w:rsidP="003D7644">
            <w:pPr>
              <w:suppressAutoHyphens/>
              <w:spacing w:after="0" w:line="240" w:lineRule="auto"/>
              <w:jc w:val="center"/>
              <w:rPr>
                <w:rFonts w:ascii="Times New Roman" w:eastAsia="Times New Roman" w:hAnsi="Times New Roman" w:cs="Times New Roman"/>
                <w:b/>
                <w:color w:val="000000"/>
                <w:sz w:val="24"/>
                <w:szCs w:val="24"/>
                <w:lang w:eastAsia="ar-SA"/>
              </w:rPr>
            </w:pPr>
            <w:r w:rsidRPr="004E3113">
              <w:rPr>
                <w:rFonts w:ascii="Times New Roman" w:eastAsia="Times New Roman" w:hAnsi="Times New Roman" w:cs="Times New Roman"/>
                <w:b/>
                <w:color w:val="000000"/>
                <w:sz w:val="24"/>
                <w:szCs w:val="24"/>
                <w:lang w:eastAsia="ar-SA"/>
              </w:rPr>
              <w:t>2</w:t>
            </w:r>
            <w:r w:rsidR="001F0AC0" w:rsidRPr="004E3113">
              <w:rPr>
                <w:rFonts w:ascii="Times New Roman" w:eastAsia="Times New Roman" w:hAnsi="Times New Roman" w:cs="Times New Roman"/>
                <w:b/>
                <w:color w:val="000000"/>
                <w:sz w:val="24"/>
                <w:szCs w:val="24"/>
                <w:lang w:eastAsia="ar-SA"/>
              </w:rPr>
              <w:t>016.gads</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F8309" w14:textId="799FA77F" w:rsidR="003D7644" w:rsidRPr="004E3113" w:rsidRDefault="003D7644" w:rsidP="003D7644">
            <w:pPr>
              <w:suppressAutoHyphens/>
              <w:spacing w:after="0" w:line="240" w:lineRule="auto"/>
              <w:jc w:val="center"/>
              <w:rPr>
                <w:rFonts w:ascii="Times New Roman" w:eastAsia="Times New Roman" w:hAnsi="Times New Roman" w:cs="Times New Roman"/>
                <w:b/>
                <w:sz w:val="24"/>
                <w:szCs w:val="24"/>
                <w:lang w:eastAsia="ar-SA"/>
              </w:rPr>
            </w:pPr>
            <w:r w:rsidRPr="004E3113">
              <w:rPr>
                <w:rFonts w:ascii="Times New Roman" w:eastAsia="Times New Roman" w:hAnsi="Times New Roman" w:cs="Times New Roman"/>
                <w:b/>
                <w:sz w:val="24"/>
                <w:szCs w:val="24"/>
                <w:lang w:eastAsia="ar-SA"/>
              </w:rPr>
              <w:t>+/-</w:t>
            </w:r>
          </w:p>
        </w:tc>
      </w:tr>
      <w:tr w:rsidR="0048622A" w:rsidRPr="0048622A" w14:paraId="689A795C" w14:textId="77777777" w:rsidTr="00D62038">
        <w:tc>
          <w:tcPr>
            <w:tcW w:w="5200" w:type="dxa"/>
            <w:tcBorders>
              <w:top w:val="single" w:sz="4" w:space="0" w:color="000000"/>
              <w:left w:val="single" w:sz="4" w:space="0" w:color="000000"/>
              <w:bottom w:val="single" w:sz="4" w:space="0" w:color="000000"/>
            </w:tcBorders>
            <w:shd w:val="clear" w:color="auto" w:fill="auto"/>
          </w:tcPr>
          <w:p w14:paraId="761920E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6458C7D9"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3D9DB42E"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682374AF" w:rsidR="0048622A" w:rsidRPr="004E3113" w:rsidRDefault="006442C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3C055F87" w14:textId="77777777" w:rsidTr="00D62038">
        <w:tc>
          <w:tcPr>
            <w:tcW w:w="5200" w:type="dxa"/>
            <w:tcBorders>
              <w:top w:val="single" w:sz="4" w:space="0" w:color="000000"/>
              <w:left w:val="single" w:sz="4" w:space="0" w:color="000000"/>
              <w:bottom w:val="single" w:sz="4" w:space="0" w:color="000000"/>
            </w:tcBorders>
            <w:shd w:val="clear" w:color="auto" w:fill="auto"/>
          </w:tcPr>
          <w:p w14:paraId="092EBDA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3CF7AF4B"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66161942"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334046C6" w:rsidR="0048622A" w:rsidRPr="004E3113" w:rsidRDefault="006442C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6F18B55B" w14:textId="77777777" w:rsidTr="00D62038">
        <w:tc>
          <w:tcPr>
            <w:tcW w:w="5200" w:type="dxa"/>
            <w:tcBorders>
              <w:top w:val="single" w:sz="4" w:space="0" w:color="000000"/>
              <w:left w:val="single" w:sz="4" w:space="0" w:color="000000"/>
              <w:bottom w:val="single" w:sz="4" w:space="0" w:color="000000"/>
            </w:tcBorders>
            <w:shd w:val="clear" w:color="auto" w:fill="auto"/>
          </w:tcPr>
          <w:p w14:paraId="352E897F"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050C9376"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78D3DCEE"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43E7F4AB" w:rsidR="0048622A" w:rsidRPr="004E3113" w:rsidRDefault="006442C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3401F33B" w14:textId="77777777" w:rsidTr="00D62038">
        <w:tc>
          <w:tcPr>
            <w:tcW w:w="5200" w:type="dxa"/>
            <w:tcBorders>
              <w:top w:val="single" w:sz="4" w:space="0" w:color="000000"/>
              <w:left w:val="single" w:sz="4" w:space="0" w:color="000000"/>
              <w:bottom w:val="single" w:sz="4" w:space="0" w:color="000000"/>
            </w:tcBorders>
            <w:shd w:val="clear" w:color="auto" w:fill="auto"/>
          </w:tcPr>
          <w:p w14:paraId="21F25B32"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4E81C6B8"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72CF7C23"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34A21CB0" w:rsidR="0048622A" w:rsidRPr="006442C4" w:rsidRDefault="006442C4"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6442C4">
              <w:rPr>
                <w:rFonts w:ascii="Times New Roman" w:eastAsia="Times New Roman" w:hAnsi="Times New Roman" w:cs="Times New Roman"/>
                <w:b/>
                <w:color w:val="000000"/>
                <w:sz w:val="24"/>
                <w:szCs w:val="24"/>
                <w:lang w:eastAsia="ar-SA"/>
              </w:rPr>
              <w:t>+2</w:t>
            </w:r>
          </w:p>
        </w:tc>
      </w:tr>
      <w:tr w:rsidR="0048622A" w:rsidRPr="0048622A" w14:paraId="25FF51BD" w14:textId="77777777" w:rsidTr="00D62038">
        <w:tc>
          <w:tcPr>
            <w:tcW w:w="5200" w:type="dxa"/>
            <w:tcBorders>
              <w:top w:val="single" w:sz="4" w:space="0" w:color="000000"/>
              <w:left w:val="single" w:sz="4" w:space="0" w:color="000000"/>
              <w:bottom w:val="single" w:sz="4" w:space="0" w:color="000000"/>
            </w:tcBorders>
            <w:shd w:val="clear" w:color="auto" w:fill="auto"/>
          </w:tcPr>
          <w:p w14:paraId="49DCEA09" w14:textId="77777777" w:rsidR="0048622A" w:rsidRPr="0048622A" w:rsidRDefault="0048622A" w:rsidP="0048622A">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63B16B2A"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367</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1CDA374A"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253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29DBE857" w:rsidR="0048622A" w:rsidRPr="004E3113" w:rsidRDefault="006442C4" w:rsidP="0048622A">
            <w:pPr>
              <w:suppressAutoHyphens/>
              <w:spacing w:after="0" w:line="240" w:lineRule="auto"/>
              <w:jc w:val="center"/>
              <w:rPr>
                <w:rFonts w:ascii="Times New Roman" w:eastAsia="Times New Roman" w:hAnsi="Times New Roman" w:cs="Times New Roman"/>
                <w:b/>
                <w:color w:val="000000"/>
                <w:sz w:val="24"/>
                <w:szCs w:val="28"/>
                <w:lang w:eastAsia="ar-SA"/>
              </w:rPr>
            </w:pPr>
            <w:r>
              <w:rPr>
                <w:rFonts w:ascii="Times New Roman" w:eastAsia="Times New Roman" w:hAnsi="Times New Roman" w:cs="Times New Roman"/>
                <w:b/>
                <w:color w:val="000000"/>
                <w:sz w:val="24"/>
                <w:szCs w:val="28"/>
                <w:lang w:eastAsia="ar-SA"/>
              </w:rPr>
              <w:t>-114</w:t>
            </w:r>
          </w:p>
        </w:tc>
      </w:tr>
    </w:tbl>
    <w:p w14:paraId="4EEF8D96" w14:textId="77777777" w:rsidR="0048622A" w:rsidRPr="000F03EE" w:rsidRDefault="0048622A" w:rsidP="00E26984">
      <w:pPr>
        <w:suppressAutoHyphens/>
        <w:spacing w:after="0" w:line="240" w:lineRule="auto"/>
        <w:jc w:val="both"/>
        <w:rPr>
          <w:rFonts w:ascii="Times New Roman" w:eastAsia="Times New Roman" w:hAnsi="Times New Roman" w:cs="Times New Roman"/>
          <w:color w:val="000000"/>
          <w:sz w:val="28"/>
          <w:szCs w:val="28"/>
          <w:u w:val="single"/>
          <w:lang w:eastAsia="ar-SA"/>
        </w:rPr>
      </w:pPr>
    </w:p>
    <w:p w14:paraId="7C3A5EF7" w14:textId="106093F4" w:rsidR="00A04AFD" w:rsidRDefault="00463025" w:rsidP="006442C4">
      <w:pPr>
        <w:suppressAutoHyphens/>
        <w:spacing w:after="0" w:line="240" w:lineRule="auto"/>
        <w:ind w:firstLine="720"/>
        <w:jc w:val="both"/>
        <w:rPr>
          <w:rFonts w:ascii="Times New Roman" w:hAnsi="Times New Roman" w:cs="Times New Roman"/>
          <w:sz w:val="28"/>
          <w:szCs w:val="28"/>
        </w:rPr>
      </w:pPr>
      <w:r w:rsidRPr="00A72C51">
        <w:rPr>
          <w:rFonts w:ascii="Times New Roman" w:eastAsia="Times New Roman" w:hAnsi="Times New Roman" w:cs="Times New Roman"/>
          <w:sz w:val="28"/>
          <w:szCs w:val="28"/>
          <w:lang w:eastAsia="ar-SA"/>
        </w:rPr>
        <w:t>Veicot datu analīzi var secināt, ka šogad samazinājies gan pārkāpumu, gan personu skaits smēķēšanas un narkotisko</w:t>
      </w:r>
      <w:r w:rsidR="000E39F7" w:rsidRPr="00A72C51">
        <w:rPr>
          <w:rFonts w:ascii="Times New Roman" w:eastAsia="Times New Roman" w:hAnsi="Times New Roman" w:cs="Times New Roman"/>
          <w:sz w:val="28"/>
          <w:szCs w:val="28"/>
          <w:lang w:eastAsia="ar-SA"/>
        </w:rPr>
        <w:t xml:space="preserve"> vielu iegādāšanā</w:t>
      </w:r>
      <w:r w:rsidR="00E502D0" w:rsidRPr="00A72C51">
        <w:rPr>
          <w:rFonts w:ascii="Times New Roman" w:eastAsia="Times New Roman" w:hAnsi="Times New Roman" w:cs="Times New Roman"/>
          <w:sz w:val="28"/>
          <w:szCs w:val="28"/>
          <w:lang w:eastAsia="ar-SA"/>
        </w:rPr>
        <w:t xml:space="preserve">, </w:t>
      </w:r>
      <w:r w:rsidR="000E39F7" w:rsidRPr="00A72C51">
        <w:rPr>
          <w:rFonts w:ascii="Times New Roman" w:eastAsia="Times New Roman" w:hAnsi="Times New Roman" w:cs="Times New Roman"/>
          <w:sz w:val="28"/>
          <w:szCs w:val="28"/>
          <w:lang w:eastAsia="ar-SA"/>
        </w:rPr>
        <w:t>glabāšanā</w:t>
      </w:r>
      <w:r w:rsidR="00866675" w:rsidRPr="00A72C51">
        <w:rPr>
          <w:rFonts w:ascii="Times New Roman" w:eastAsia="Times New Roman" w:hAnsi="Times New Roman" w:cs="Times New Roman"/>
          <w:sz w:val="28"/>
          <w:szCs w:val="28"/>
          <w:lang w:eastAsia="ar-SA"/>
        </w:rPr>
        <w:t xml:space="preserve"> un lietošanā</w:t>
      </w:r>
      <w:r w:rsidR="006504BD">
        <w:rPr>
          <w:rFonts w:ascii="Times New Roman" w:eastAsia="Times New Roman" w:hAnsi="Times New Roman" w:cs="Times New Roman"/>
          <w:sz w:val="28"/>
          <w:szCs w:val="28"/>
          <w:lang w:eastAsia="ar-SA"/>
        </w:rPr>
        <w:t xml:space="preserve">, </w:t>
      </w:r>
      <w:r w:rsidR="006504BD" w:rsidRPr="0048622A">
        <w:rPr>
          <w:rFonts w:ascii="Times New Roman" w:eastAsia="Times New Roman" w:hAnsi="Times New Roman" w:cs="Times New Roman"/>
          <w:sz w:val="28"/>
          <w:szCs w:val="28"/>
          <w:lang w:eastAsia="ar-SA"/>
        </w:rPr>
        <w:t>alkoholisko dzērienu vai citu apreibinošu vielu lietošanas vai atrašanās alkoholisko dzērienu vai citu apreibinošu vielu ietekmē</w:t>
      </w:r>
      <w:r w:rsidR="006504BD">
        <w:rPr>
          <w:rFonts w:ascii="Times New Roman" w:eastAsia="Times New Roman" w:hAnsi="Times New Roman" w:cs="Times New Roman"/>
          <w:sz w:val="28"/>
          <w:szCs w:val="28"/>
          <w:lang w:eastAsia="ar-SA"/>
        </w:rPr>
        <w:t>,</w:t>
      </w:r>
      <w:r w:rsidR="00AC7A5F">
        <w:rPr>
          <w:rFonts w:ascii="Times New Roman" w:eastAsia="Times New Roman" w:hAnsi="Times New Roman" w:cs="Times New Roman"/>
          <w:sz w:val="28"/>
          <w:szCs w:val="28"/>
          <w:lang w:eastAsia="ar-SA"/>
        </w:rPr>
        <w:t xml:space="preserve"> </w:t>
      </w:r>
      <w:r w:rsidR="006442C4" w:rsidRPr="00A72C51">
        <w:rPr>
          <w:rFonts w:ascii="Times New Roman" w:eastAsia="Times New Roman" w:hAnsi="Times New Roman" w:cs="Times New Roman"/>
          <w:sz w:val="28"/>
          <w:szCs w:val="28"/>
          <w:lang w:eastAsia="ar-SA"/>
        </w:rPr>
        <w:t xml:space="preserve">kā arī samazinājies sīko </w:t>
      </w:r>
      <w:r w:rsidR="00C832BD" w:rsidRPr="00A72C51">
        <w:rPr>
          <w:rFonts w:ascii="Times New Roman" w:eastAsia="Times New Roman" w:hAnsi="Times New Roman" w:cs="Times New Roman"/>
          <w:sz w:val="28"/>
          <w:szCs w:val="28"/>
          <w:lang w:eastAsia="ar-SA"/>
        </w:rPr>
        <w:t xml:space="preserve">huligānismu pārkāpumu skaits, bet nedaudz palielinājies </w:t>
      </w:r>
      <w:r w:rsidR="006442C4" w:rsidRPr="00A72C51">
        <w:rPr>
          <w:rFonts w:ascii="Times New Roman" w:eastAsia="Times New Roman" w:hAnsi="Times New Roman" w:cs="Times New Roman"/>
          <w:sz w:val="28"/>
          <w:szCs w:val="28"/>
          <w:lang w:eastAsia="ar-SA"/>
        </w:rPr>
        <w:t xml:space="preserve">sīko huligānismu izdarījušo personu skaits. Nedaudz palielinājies arī maznozīmīgu miesas bojājumu tīšās nodarīšanas jomā personu un pārkāpumu skaits. </w:t>
      </w:r>
    </w:p>
    <w:p w14:paraId="3D0BCDC2" w14:textId="77777777" w:rsidR="0048622A" w:rsidRPr="00CE3D15" w:rsidRDefault="0048622A" w:rsidP="00E502D0">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CE3D15">
        <w:rPr>
          <w:rFonts w:ascii="Times New Roman" w:eastAsia="Times New Roman" w:hAnsi="Times New Roman" w:cs="Times New Roman"/>
          <w:color w:val="000000" w:themeColor="text1"/>
          <w:sz w:val="28"/>
          <w:szCs w:val="28"/>
          <w:lang w:eastAsia="ar-SA"/>
        </w:rPr>
        <w:t xml:space="preserve">Lai novērstu nepilngadīgo izdarītos likumpārkāpumus, liela nozīme ir preventīvajam darbam ar nepilngadīgajiem. </w:t>
      </w:r>
      <w:r w:rsidR="00E26984" w:rsidRPr="00CE3D15">
        <w:rPr>
          <w:rFonts w:ascii="Times New Roman" w:eastAsia="Times New Roman" w:hAnsi="Times New Roman" w:cs="Times New Roman"/>
          <w:color w:val="000000" w:themeColor="text1"/>
          <w:sz w:val="28"/>
          <w:szCs w:val="28"/>
          <w:lang w:eastAsia="ar-SA"/>
        </w:rPr>
        <w:t xml:space="preserve">VP </w:t>
      </w:r>
      <w:r w:rsidRPr="00CE3D15">
        <w:rPr>
          <w:rFonts w:ascii="Times New Roman" w:eastAsia="Times New Roman" w:hAnsi="Times New Roman" w:cs="Times New Roman"/>
          <w:color w:val="000000" w:themeColor="text1"/>
          <w:sz w:val="28"/>
          <w:szCs w:val="28"/>
          <w:lang w:eastAsia="ar-SA"/>
        </w:rPr>
        <w:t xml:space="preserve">to realizē divos virzienos - gan kā vispārējo </w:t>
      </w:r>
      <w:proofErr w:type="spellStart"/>
      <w:r w:rsidRPr="00CE3D15">
        <w:rPr>
          <w:rFonts w:ascii="Times New Roman" w:eastAsia="Times New Roman" w:hAnsi="Times New Roman" w:cs="Times New Roman"/>
          <w:color w:val="000000" w:themeColor="text1"/>
          <w:sz w:val="28"/>
          <w:szCs w:val="28"/>
          <w:lang w:eastAsia="ar-SA"/>
        </w:rPr>
        <w:t>prevenciju</w:t>
      </w:r>
      <w:proofErr w:type="spellEnd"/>
      <w:r w:rsidRPr="00CE3D15">
        <w:rPr>
          <w:rFonts w:ascii="Times New Roman" w:eastAsia="Times New Roman" w:hAnsi="Times New Roman" w:cs="Times New Roman"/>
          <w:color w:val="000000" w:themeColor="text1"/>
          <w:sz w:val="28"/>
          <w:szCs w:val="28"/>
          <w:lang w:eastAsia="ar-SA"/>
        </w:rPr>
        <w:t xml:space="preserve"> (dažādu akciju, lekciju, reidu u.c. pasākumu ietvaros), gan kā individuālo </w:t>
      </w:r>
      <w:proofErr w:type="spellStart"/>
      <w:r w:rsidRPr="00CE3D15">
        <w:rPr>
          <w:rFonts w:ascii="Times New Roman" w:eastAsia="Times New Roman" w:hAnsi="Times New Roman" w:cs="Times New Roman"/>
          <w:color w:val="000000" w:themeColor="text1"/>
          <w:sz w:val="28"/>
          <w:szCs w:val="28"/>
          <w:lang w:eastAsia="ar-SA"/>
        </w:rPr>
        <w:t>prevenciju</w:t>
      </w:r>
      <w:proofErr w:type="spellEnd"/>
      <w:r w:rsidRPr="00CE3D15">
        <w:rPr>
          <w:rFonts w:ascii="Times New Roman" w:eastAsia="Times New Roman" w:hAnsi="Times New Roman" w:cs="Times New Roman"/>
          <w:color w:val="000000" w:themeColor="text1"/>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CE3D15">
        <w:rPr>
          <w:rFonts w:ascii="Times New Roman" w:eastAsia="Times New Roman" w:hAnsi="Times New Roman" w:cs="Times New Roman"/>
          <w:color w:val="000000" w:themeColor="text1"/>
          <w:sz w:val="28"/>
          <w:szCs w:val="28"/>
          <w:lang w:eastAsia="ar-SA"/>
        </w:rPr>
        <w:t>starpinstitucionālās</w:t>
      </w:r>
      <w:proofErr w:type="spellEnd"/>
      <w:r w:rsidRPr="00CE3D15">
        <w:rPr>
          <w:rFonts w:ascii="Times New Roman" w:eastAsia="Times New Roman" w:hAnsi="Times New Roman" w:cs="Times New Roman"/>
          <w:color w:val="000000" w:themeColor="text1"/>
          <w:sz w:val="28"/>
          <w:szCs w:val="28"/>
          <w:lang w:eastAsia="ar-SA"/>
        </w:rPr>
        <w:t xml:space="preserve"> sadarbības veidošanā un atbildīga par profilaktiskā darba veikšanu ar BTAL 58.panta otrajā daļā minētajiem bērniem ir </w:t>
      </w:r>
      <w:r w:rsidRPr="00CE3D15">
        <w:rPr>
          <w:rFonts w:ascii="Times New Roman" w:eastAsia="Times New Roman" w:hAnsi="Times New Roman" w:cs="Times New Roman"/>
          <w:color w:val="000000" w:themeColor="text1"/>
          <w:sz w:val="28"/>
          <w:szCs w:val="28"/>
          <w:lang w:eastAsia="ar-SA"/>
        </w:rPr>
        <w:lastRenderedPageBreak/>
        <w:t>noteikta pašvaldība. Valsts policija par visiem BTAL 58.panta otrajā daļā minētajiem bērniem informē pašvaldību.</w:t>
      </w:r>
    </w:p>
    <w:p w14:paraId="08E16ADD" w14:textId="2E1D4566" w:rsidR="0048622A" w:rsidRPr="00E34BD1"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E34BD1">
        <w:rPr>
          <w:rFonts w:ascii="Times New Roman" w:eastAsia="Times New Roman" w:hAnsi="Times New Roman" w:cs="Times New Roman"/>
          <w:sz w:val="28"/>
          <w:szCs w:val="28"/>
          <w:lang w:eastAsia="ar-SA"/>
        </w:rPr>
        <w:t>201</w:t>
      </w:r>
      <w:r w:rsidR="005279F9" w:rsidRPr="00E34BD1">
        <w:rPr>
          <w:rFonts w:ascii="Times New Roman" w:eastAsia="Times New Roman" w:hAnsi="Times New Roman" w:cs="Times New Roman"/>
          <w:sz w:val="28"/>
          <w:szCs w:val="28"/>
          <w:lang w:eastAsia="ar-SA"/>
        </w:rPr>
        <w:t>6.gada 12</w:t>
      </w:r>
      <w:r w:rsidR="000C2EF7" w:rsidRPr="00E34BD1">
        <w:rPr>
          <w:rFonts w:ascii="Times New Roman" w:eastAsia="Times New Roman" w:hAnsi="Times New Roman" w:cs="Times New Roman"/>
          <w:sz w:val="28"/>
          <w:szCs w:val="28"/>
          <w:lang w:eastAsia="ar-SA"/>
        </w:rPr>
        <w:t xml:space="preserve"> mēneš</w:t>
      </w:r>
      <w:r w:rsidR="005279F9" w:rsidRPr="00E34BD1">
        <w:rPr>
          <w:rFonts w:ascii="Times New Roman" w:eastAsia="Times New Roman" w:hAnsi="Times New Roman" w:cs="Times New Roman"/>
          <w:sz w:val="28"/>
          <w:szCs w:val="28"/>
          <w:lang w:eastAsia="ar-SA"/>
        </w:rPr>
        <w:t>os, salīdzinājumā ar 2015.gada 12</w:t>
      </w:r>
      <w:r w:rsidRPr="00E34BD1">
        <w:rPr>
          <w:rFonts w:ascii="Times New Roman" w:eastAsia="Times New Roman" w:hAnsi="Times New Roman" w:cs="Times New Roman"/>
          <w:sz w:val="28"/>
          <w:szCs w:val="28"/>
          <w:lang w:eastAsia="ar-SA"/>
        </w:rPr>
        <w:t xml:space="preserve"> mēnešiem, kopumā </w:t>
      </w:r>
      <w:r w:rsidR="00A6674C" w:rsidRPr="00E34BD1">
        <w:rPr>
          <w:rFonts w:ascii="Times New Roman" w:eastAsia="Times New Roman" w:hAnsi="Times New Roman" w:cs="Times New Roman"/>
          <w:sz w:val="28"/>
          <w:szCs w:val="28"/>
          <w:lang w:eastAsia="ar-SA"/>
        </w:rPr>
        <w:t>samazinājies</w:t>
      </w:r>
      <w:r w:rsidRPr="00E34BD1">
        <w:rPr>
          <w:rFonts w:ascii="Times New Roman" w:eastAsia="Times New Roman" w:hAnsi="Times New Roman" w:cs="Times New Roman"/>
          <w:sz w:val="28"/>
          <w:szCs w:val="28"/>
          <w:lang w:eastAsia="ar-SA"/>
        </w:rPr>
        <w:t xml:space="preserve"> sastādīto administratīvo pārkāpumu protokolu skaits personām par bērnu tiesību pārkāpšanu – </w:t>
      </w:r>
      <w:r w:rsidR="00A6674C" w:rsidRPr="00E34BD1">
        <w:rPr>
          <w:rFonts w:ascii="Times New Roman" w:eastAsia="Times New Roman" w:hAnsi="Times New Roman" w:cs="Times New Roman"/>
          <w:sz w:val="28"/>
          <w:szCs w:val="28"/>
          <w:lang w:eastAsia="ar-SA"/>
        </w:rPr>
        <w:t>2986</w:t>
      </w:r>
      <w:r w:rsidRPr="00E34BD1">
        <w:rPr>
          <w:rFonts w:ascii="Times New Roman" w:eastAsia="Times New Roman" w:hAnsi="Times New Roman" w:cs="Times New Roman"/>
          <w:sz w:val="28"/>
          <w:szCs w:val="28"/>
          <w:lang w:eastAsia="ar-SA"/>
        </w:rPr>
        <w:t xml:space="preserve">, kas ir par </w:t>
      </w:r>
      <w:r w:rsidR="002E256F" w:rsidRPr="00E34BD1">
        <w:rPr>
          <w:rFonts w:ascii="Times New Roman" w:eastAsia="Times New Roman" w:hAnsi="Times New Roman" w:cs="Times New Roman"/>
          <w:sz w:val="28"/>
          <w:szCs w:val="28"/>
          <w:lang w:eastAsia="ar-SA"/>
        </w:rPr>
        <w:t>184 protokoliem mazāk</w:t>
      </w:r>
      <w:r w:rsidRPr="00E34BD1">
        <w:rPr>
          <w:rFonts w:ascii="Times New Roman" w:eastAsia="Times New Roman" w:hAnsi="Times New Roman" w:cs="Times New Roman"/>
          <w:sz w:val="28"/>
          <w:szCs w:val="28"/>
          <w:lang w:eastAsia="ar-SA"/>
        </w:rPr>
        <w:t>:</w:t>
      </w:r>
    </w:p>
    <w:p w14:paraId="4ACD5C87" w14:textId="77777777"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tbl>
      <w:tblPr>
        <w:tblW w:w="8369" w:type="dxa"/>
        <w:tblInd w:w="-10" w:type="dxa"/>
        <w:tblLayout w:type="fixed"/>
        <w:tblLook w:val="0000" w:firstRow="0" w:lastRow="0" w:firstColumn="0" w:lastColumn="0" w:noHBand="0" w:noVBand="0"/>
      </w:tblPr>
      <w:tblGrid>
        <w:gridCol w:w="5108"/>
        <w:gridCol w:w="1276"/>
        <w:gridCol w:w="1276"/>
        <w:gridCol w:w="709"/>
      </w:tblGrid>
      <w:tr w:rsidR="0048622A" w:rsidRPr="0048622A" w14:paraId="76B9786F" w14:textId="77777777" w:rsidTr="00D62038">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48622A"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14:paraId="6A500C21" w14:textId="77777777" w:rsidTr="00D62038">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51E09CD6" w:rsidR="0048622A" w:rsidRPr="0048622A" w:rsidRDefault="000C2EF7" w:rsidP="000C2EF7">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2015</w:t>
            </w:r>
            <w:r w:rsidR="0048622A" w:rsidRPr="0048622A">
              <w:rPr>
                <w:rFonts w:ascii="Times New Roman" w:eastAsia="Times New Roman" w:hAnsi="Times New Roman" w:cs="Times New Roman"/>
                <w:b/>
                <w:sz w:val="24"/>
                <w:szCs w:val="24"/>
                <w:lang w:eastAsia="ar-SA"/>
              </w:rPr>
              <w:t>.gad</w:t>
            </w:r>
            <w:r w:rsidR="00E76A61">
              <w:rPr>
                <w:rFonts w:ascii="Times New Roman" w:eastAsia="Times New Roman" w:hAnsi="Times New Roman" w:cs="Times New Roman"/>
                <w:b/>
                <w:sz w:val="24"/>
                <w:szCs w:val="24"/>
                <w:lang w:eastAsia="ar-SA"/>
              </w:rPr>
              <w:t>s</w:t>
            </w:r>
          </w:p>
        </w:tc>
        <w:tc>
          <w:tcPr>
            <w:tcW w:w="1276" w:type="dxa"/>
            <w:tcBorders>
              <w:top w:val="single" w:sz="4" w:space="0" w:color="000000"/>
              <w:left w:val="single" w:sz="4" w:space="0" w:color="000000"/>
              <w:bottom w:val="single" w:sz="4" w:space="0" w:color="000000"/>
            </w:tcBorders>
            <w:shd w:val="clear" w:color="auto" w:fill="BFBFBF"/>
          </w:tcPr>
          <w:p w14:paraId="49C7107A" w14:textId="5D9B5305" w:rsidR="0048622A" w:rsidRPr="0048622A" w:rsidRDefault="0048622A" w:rsidP="000C2EF7">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sidR="00E76A61">
              <w:rPr>
                <w:rFonts w:ascii="Times New Roman" w:eastAsia="Times New Roman" w:hAnsi="Times New Roman" w:cs="Times New Roman"/>
                <w:b/>
                <w:sz w:val="24"/>
                <w:szCs w:val="24"/>
                <w:lang w:eastAsia="ar-SA"/>
              </w:rPr>
              <w:t>6.gads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13E66B9F" w14:textId="77777777" w:rsidTr="00D62038">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14:paraId="20517E71"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04586A5B"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3170</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344B42FA"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2986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2229AAB7"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-184</w:t>
            </w:r>
          </w:p>
        </w:tc>
      </w:tr>
      <w:tr w:rsidR="0048622A" w:rsidRPr="0048622A" w14:paraId="40913698" w14:textId="77777777" w:rsidTr="00D62038">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5E07CA7A"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461</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7FF34FD9"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427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480AD614" w:rsidR="00132135" w:rsidRPr="00F067C7" w:rsidRDefault="00132135" w:rsidP="001321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w:t>
            </w:r>
          </w:p>
        </w:tc>
      </w:tr>
      <w:tr w:rsidR="0048622A" w:rsidRPr="0048622A" w14:paraId="4BEE8535" w14:textId="77777777" w:rsidTr="00D62038">
        <w:tc>
          <w:tcPr>
            <w:tcW w:w="5108" w:type="dxa"/>
            <w:tcBorders>
              <w:top w:val="single" w:sz="4" w:space="0" w:color="000000"/>
              <w:left w:val="single" w:sz="4" w:space="0" w:color="000000"/>
              <w:bottom w:val="single" w:sz="4" w:space="0" w:color="000000"/>
            </w:tcBorders>
            <w:shd w:val="clear" w:color="auto" w:fill="auto"/>
          </w:tcPr>
          <w:p w14:paraId="1DE82DAD" w14:textId="246A3D60"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6BEF9BFC"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233</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46553022"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218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1BD0D3DB"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r>
      <w:tr w:rsidR="0048622A" w:rsidRPr="0048622A" w14:paraId="01C158BC" w14:textId="77777777" w:rsidTr="00D62038">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62400170"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16</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4D2474D9"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355C38EC"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48622A" w:rsidRPr="0048622A" w14:paraId="6694F51A" w14:textId="77777777" w:rsidTr="00D62038">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4C841F4C"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72</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0AA38346"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38C1A806"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64193455" w14:textId="77777777" w:rsidTr="00D62038">
        <w:tc>
          <w:tcPr>
            <w:tcW w:w="5108" w:type="dxa"/>
            <w:tcBorders>
              <w:top w:val="single" w:sz="4" w:space="0" w:color="000000"/>
              <w:left w:val="single" w:sz="4" w:space="0" w:color="000000"/>
              <w:bottom w:val="single" w:sz="4" w:space="0" w:color="000000"/>
            </w:tcBorders>
            <w:shd w:val="clear" w:color="auto" w:fill="auto"/>
          </w:tcPr>
          <w:p w14:paraId="7B8BCC7F"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03B178E2"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21</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3DEFD11F"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31</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7857C7DE"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r>
      <w:tr w:rsidR="0048622A" w:rsidRPr="0048622A" w14:paraId="5D0D461A" w14:textId="77777777" w:rsidTr="00D62038">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4A773A83"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107</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3436710C" w:rsidR="0048622A" w:rsidRPr="00132135" w:rsidRDefault="00F067C7" w:rsidP="0048622A">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138</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5A9B79BF" w:rsidR="0048622A" w:rsidRPr="00F067C7"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w:t>
            </w:r>
          </w:p>
        </w:tc>
      </w:tr>
      <w:tr w:rsidR="00E26984" w:rsidRPr="0048622A" w14:paraId="49CBBDF5" w14:textId="77777777" w:rsidTr="00D62038">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5B0C8735"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11</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279BAA95"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8</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199A7605"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E26984" w:rsidRPr="0048622A" w14:paraId="078D6357" w14:textId="77777777" w:rsidTr="00D62038">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0AABF15F"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19EBEC13"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55AE6B4B"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3A3C6464" w14:textId="77777777" w:rsidTr="00D62038">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01577952"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0ACC557E"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1F56EF0B"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E26984" w:rsidRPr="0048622A" w14:paraId="321579B9" w14:textId="77777777" w:rsidTr="00D62038">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par fizisku vai emocionālu 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13D5EDEC"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567</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5BF88C4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649</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651D47D2"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+82</w:t>
            </w:r>
          </w:p>
        </w:tc>
      </w:tr>
      <w:tr w:rsidR="00E26984" w:rsidRPr="0048622A" w14:paraId="70992823" w14:textId="77777777" w:rsidTr="00D62038">
        <w:trPr>
          <w:trHeight w:val="595"/>
        </w:trPr>
        <w:tc>
          <w:tcPr>
            <w:tcW w:w="5108" w:type="dxa"/>
            <w:tcBorders>
              <w:top w:val="single" w:sz="4" w:space="0" w:color="000000"/>
              <w:left w:val="single" w:sz="4" w:space="0" w:color="000000"/>
              <w:bottom w:val="single" w:sz="4" w:space="0" w:color="000000"/>
            </w:tcBorders>
            <w:shd w:val="clear" w:color="auto" w:fill="auto"/>
          </w:tcPr>
          <w:p w14:paraId="7CEB7C3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par fizisku vai emocionālu vardarbību pret bērnu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108DA76" w14:textId="111533E1"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49</w:t>
            </w:r>
          </w:p>
        </w:tc>
        <w:tc>
          <w:tcPr>
            <w:tcW w:w="1276" w:type="dxa"/>
            <w:tcBorders>
              <w:top w:val="single" w:sz="4" w:space="0" w:color="000000"/>
              <w:left w:val="single" w:sz="4" w:space="0" w:color="000000"/>
              <w:bottom w:val="single" w:sz="4" w:space="0" w:color="000000"/>
            </w:tcBorders>
            <w:shd w:val="clear" w:color="auto" w:fill="auto"/>
            <w:vAlign w:val="center"/>
          </w:tcPr>
          <w:p w14:paraId="7BB1DF91" w14:textId="692A60E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49</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AC3DF" w14:textId="2F59206D"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3F3099CB" w14:textId="77777777" w:rsidTr="00D62038">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7574061B"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19D440FB"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093DC6F9"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0F96DCFE" w14:textId="77777777" w:rsidTr="00D62038">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7F1B2750"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7ECDA67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2206FBFA"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0C2EF7" w:rsidRPr="0048622A" w14:paraId="5BB370F0" w14:textId="77777777" w:rsidTr="00D62038">
        <w:trPr>
          <w:trHeight w:val="195"/>
        </w:trPr>
        <w:tc>
          <w:tcPr>
            <w:tcW w:w="5108" w:type="dxa"/>
            <w:vMerge w:val="restart"/>
            <w:tcBorders>
              <w:top w:val="single" w:sz="4" w:space="0" w:color="000000"/>
              <w:left w:val="single" w:sz="4" w:space="0" w:color="000000"/>
            </w:tcBorders>
            <w:shd w:val="clear" w:color="auto" w:fill="BFBFBF" w:themeFill="background1" w:themeFillShade="BF"/>
          </w:tcPr>
          <w:p w14:paraId="6CAF7D46" w14:textId="04D0837A" w:rsidR="000C2EF7" w:rsidRPr="0048622A" w:rsidRDefault="000C2EF7" w:rsidP="00E26984">
            <w:pPr>
              <w:suppressAutoHyphens/>
              <w:spacing w:after="119"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536FEA8" w14:textId="06165A3F" w:rsidR="000C2EF7" w:rsidRPr="00F067C7" w:rsidRDefault="000C2EF7"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F067C7">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D42C46" w14:textId="77777777" w:rsidR="000C2EF7" w:rsidRPr="00F067C7" w:rsidRDefault="000C2EF7" w:rsidP="00E26984">
            <w:pPr>
              <w:suppressAutoHyphens/>
              <w:spacing w:after="0" w:line="240" w:lineRule="auto"/>
              <w:jc w:val="center"/>
              <w:rPr>
                <w:rFonts w:ascii="Times New Roman" w:eastAsia="Times New Roman" w:hAnsi="Times New Roman" w:cs="Times New Roman"/>
                <w:b/>
                <w:sz w:val="24"/>
                <w:szCs w:val="24"/>
                <w:lang w:eastAsia="ar-SA"/>
              </w:rPr>
            </w:pPr>
          </w:p>
        </w:tc>
      </w:tr>
      <w:tr w:rsidR="000C2EF7" w:rsidRPr="0048622A" w14:paraId="0F7E97C5" w14:textId="77777777" w:rsidTr="00D62038">
        <w:trPr>
          <w:trHeight w:val="195"/>
        </w:trPr>
        <w:tc>
          <w:tcPr>
            <w:tcW w:w="5108" w:type="dxa"/>
            <w:vMerge/>
            <w:tcBorders>
              <w:left w:val="single" w:sz="4" w:space="0" w:color="000000"/>
              <w:bottom w:val="single" w:sz="4" w:space="0" w:color="000000"/>
            </w:tcBorders>
            <w:shd w:val="clear" w:color="auto" w:fill="BFBFBF" w:themeFill="background1" w:themeFillShade="BF"/>
          </w:tcPr>
          <w:p w14:paraId="79AFD4C2" w14:textId="77777777" w:rsidR="000C2EF7" w:rsidRPr="0048622A" w:rsidRDefault="000C2EF7" w:rsidP="00E26984">
            <w:pPr>
              <w:suppressAutoHyphens/>
              <w:spacing w:after="119" w:line="240" w:lineRule="auto"/>
              <w:jc w:val="both"/>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hemeFill="background1" w:themeFillShade="BF"/>
            <w:vAlign w:val="center"/>
          </w:tcPr>
          <w:p w14:paraId="45CA5A7A" w14:textId="43435812" w:rsidR="000C2EF7" w:rsidRPr="00F067C7" w:rsidRDefault="008C7EF6" w:rsidP="00E26984">
            <w:pPr>
              <w:suppressAutoHyphens/>
              <w:spacing w:after="119" w:line="240" w:lineRule="auto"/>
              <w:jc w:val="center"/>
              <w:rPr>
                <w:rFonts w:ascii="Times New Roman" w:eastAsia="Times New Roman" w:hAnsi="Times New Roman" w:cs="Times New Roman"/>
                <w:b/>
                <w:sz w:val="24"/>
                <w:szCs w:val="24"/>
                <w:lang w:eastAsia="ar-SA"/>
              </w:rPr>
            </w:pPr>
            <w:r w:rsidRPr="00F067C7">
              <w:rPr>
                <w:rFonts w:ascii="Times New Roman" w:eastAsia="Times New Roman" w:hAnsi="Times New Roman" w:cs="Times New Roman"/>
                <w:b/>
                <w:sz w:val="24"/>
                <w:szCs w:val="24"/>
                <w:lang w:eastAsia="ar-SA"/>
              </w:rPr>
              <w:t>2015.gads</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9821507" w14:textId="00A3ECA6" w:rsidR="000C2EF7" w:rsidRPr="00F067C7" w:rsidRDefault="008C7EF6" w:rsidP="00E26984">
            <w:pPr>
              <w:suppressAutoHyphens/>
              <w:spacing w:after="119" w:line="240" w:lineRule="auto"/>
              <w:jc w:val="center"/>
              <w:rPr>
                <w:rFonts w:ascii="Times New Roman" w:eastAsia="Times New Roman" w:hAnsi="Times New Roman" w:cs="Times New Roman"/>
                <w:b/>
                <w:sz w:val="24"/>
                <w:szCs w:val="24"/>
                <w:lang w:eastAsia="ar-SA"/>
              </w:rPr>
            </w:pPr>
            <w:r w:rsidRPr="00F067C7">
              <w:rPr>
                <w:rFonts w:ascii="Times New Roman" w:eastAsia="Times New Roman" w:hAnsi="Times New Roman" w:cs="Times New Roman"/>
                <w:b/>
                <w:sz w:val="24"/>
                <w:szCs w:val="24"/>
                <w:lang w:eastAsia="ar-SA"/>
              </w:rPr>
              <w:t>2016.gads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DA5CE" w14:textId="0784435B" w:rsidR="000C2EF7" w:rsidRPr="00F067C7" w:rsidRDefault="000C2EF7" w:rsidP="00E26984">
            <w:pPr>
              <w:suppressAutoHyphens/>
              <w:spacing w:after="0" w:line="240" w:lineRule="auto"/>
              <w:jc w:val="center"/>
              <w:rPr>
                <w:rFonts w:ascii="Times New Roman" w:eastAsia="Times New Roman" w:hAnsi="Times New Roman" w:cs="Times New Roman"/>
                <w:b/>
                <w:sz w:val="24"/>
                <w:szCs w:val="24"/>
                <w:lang w:eastAsia="ar-SA"/>
              </w:rPr>
            </w:pPr>
            <w:r w:rsidRPr="00F067C7">
              <w:rPr>
                <w:rFonts w:ascii="Times New Roman" w:eastAsia="Times New Roman" w:hAnsi="Times New Roman" w:cs="Times New Roman"/>
                <w:b/>
                <w:sz w:val="24"/>
                <w:szCs w:val="24"/>
                <w:lang w:eastAsia="ar-SA"/>
              </w:rPr>
              <w:t>+/-</w:t>
            </w:r>
          </w:p>
        </w:tc>
      </w:tr>
      <w:tr w:rsidR="00E26984" w:rsidRPr="0048622A" w14:paraId="1B4CD25B" w14:textId="77777777" w:rsidTr="00D62038">
        <w:tc>
          <w:tcPr>
            <w:tcW w:w="5108" w:type="dxa"/>
            <w:tcBorders>
              <w:top w:val="single" w:sz="4" w:space="0" w:color="000000"/>
              <w:left w:val="single" w:sz="4" w:space="0" w:color="000000"/>
              <w:bottom w:val="single" w:sz="4" w:space="0" w:color="000000"/>
            </w:tcBorders>
            <w:shd w:val="clear" w:color="auto" w:fill="auto"/>
          </w:tcPr>
          <w:p w14:paraId="29A8BEF6"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4FC02711"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103</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3277EF6F"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107</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00FD5E2C"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E26984" w:rsidRPr="0048622A" w14:paraId="3A614A16" w14:textId="77777777" w:rsidTr="00D62038">
        <w:tc>
          <w:tcPr>
            <w:tcW w:w="5108" w:type="dxa"/>
            <w:tcBorders>
              <w:top w:val="single" w:sz="4" w:space="0" w:color="000000"/>
              <w:left w:val="single" w:sz="4" w:space="0" w:color="000000"/>
              <w:bottom w:val="single" w:sz="4" w:space="0" w:color="000000"/>
            </w:tcBorders>
            <w:shd w:val="clear" w:color="auto" w:fill="auto"/>
          </w:tcPr>
          <w:p w14:paraId="6D2EB7C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19A78C8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3E2944D3"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131261E1"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E26984" w:rsidRPr="0048622A" w14:paraId="77CD30C2" w14:textId="77777777" w:rsidTr="00D62038">
        <w:tc>
          <w:tcPr>
            <w:tcW w:w="5108" w:type="dxa"/>
            <w:tcBorders>
              <w:top w:val="single" w:sz="4" w:space="0" w:color="000000"/>
              <w:left w:val="single" w:sz="4" w:space="0" w:color="000000"/>
              <w:bottom w:val="single" w:sz="4" w:space="0" w:color="000000"/>
            </w:tcBorders>
            <w:shd w:val="clear" w:color="auto" w:fill="auto"/>
          </w:tcPr>
          <w:p w14:paraId="4163F493"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4BC69FE2"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504221C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46A6" w14:textId="4341A871"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2727A9B4" w14:textId="77777777" w:rsidTr="00D62038">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1DF08B94"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1416A1F1"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48E7C2C4"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478E5120" w14:textId="77777777" w:rsidTr="00D62038">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30276483"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1054</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434F5B70"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836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7E27B4E9"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-218</w:t>
            </w:r>
          </w:p>
        </w:tc>
      </w:tr>
      <w:tr w:rsidR="00E26984" w:rsidRPr="0048622A" w14:paraId="05765B48" w14:textId="77777777" w:rsidTr="00D62038">
        <w:tc>
          <w:tcPr>
            <w:tcW w:w="5108" w:type="dxa"/>
            <w:tcBorders>
              <w:top w:val="single" w:sz="4" w:space="0" w:color="000000"/>
              <w:left w:val="single" w:sz="4" w:space="0" w:color="000000"/>
              <w:bottom w:val="single" w:sz="4" w:space="0" w:color="000000"/>
            </w:tcBorders>
            <w:shd w:val="clear" w:color="auto" w:fill="auto"/>
          </w:tcPr>
          <w:p w14:paraId="39CB135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7247D4D2"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287</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5673BD10"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245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54545B6F"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p>
        </w:tc>
      </w:tr>
      <w:tr w:rsidR="00E26984" w:rsidRPr="0048622A" w14:paraId="4AE7A1FD" w14:textId="77777777" w:rsidTr="00D62038">
        <w:tc>
          <w:tcPr>
            <w:tcW w:w="5108" w:type="dxa"/>
            <w:tcBorders>
              <w:top w:val="single" w:sz="4" w:space="0" w:color="000000"/>
              <w:left w:val="single" w:sz="4" w:space="0" w:color="000000"/>
              <w:bottom w:val="single" w:sz="4" w:space="0" w:color="000000"/>
            </w:tcBorders>
            <w:shd w:val="clear" w:color="auto" w:fill="auto"/>
          </w:tcPr>
          <w:p w14:paraId="2898940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48BC7752"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179</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312905CD"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172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434496DA"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E26984" w:rsidRPr="0048622A" w14:paraId="1A9F2CC1" w14:textId="77777777" w:rsidTr="00D62038">
        <w:tc>
          <w:tcPr>
            <w:tcW w:w="5108" w:type="dxa"/>
            <w:tcBorders>
              <w:top w:val="single" w:sz="4" w:space="0" w:color="000000"/>
              <w:left w:val="single" w:sz="4" w:space="0" w:color="000000"/>
              <w:bottom w:val="single" w:sz="4" w:space="0" w:color="000000"/>
            </w:tcBorders>
            <w:shd w:val="clear" w:color="auto" w:fill="auto"/>
          </w:tcPr>
          <w:p w14:paraId="19C1F20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013A688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0DD04E09"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395C07C1"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6FE6B5BE" w14:textId="77777777" w:rsidTr="00D62038">
        <w:tc>
          <w:tcPr>
            <w:tcW w:w="5108" w:type="dxa"/>
            <w:tcBorders>
              <w:top w:val="single" w:sz="4" w:space="0" w:color="000000"/>
              <w:left w:val="single" w:sz="4" w:space="0" w:color="000000"/>
              <w:bottom w:val="single" w:sz="4" w:space="0" w:color="000000"/>
            </w:tcBorders>
            <w:shd w:val="clear" w:color="auto" w:fill="auto"/>
          </w:tcPr>
          <w:p w14:paraId="6784B45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38C8871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0B4E6A7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1AA259CC" w:rsidR="00E26984" w:rsidRPr="00F067C7" w:rsidRDefault="00A6674C"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560AA8F5" w14:textId="2B4C1EAB" w:rsidR="00F6123A" w:rsidRDefault="0092310F" w:rsidP="008459BC">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bookmarkStart w:id="27" w:name="_Toc443477347"/>
      <w:r>
        <w:rPr>
          <w:rFonts w:ascii="Times New Roman" w:eastAsia="Times New Roman" w:hAnsi="Times New Roman" w:cs="Times New Roman"/>
          <w:color w:val="000000" w:themeColor="text1"/>
          <w:sz w:val="28"/>
          <w:szCs w:val="28"/>
          <w:lang w:eastAsia="ar-SA"/>
        </w:rPr>
        <w:t>2016.gada 12</w:t>
      </w:r>
      <w:r w:rsidR="00F6123A">
        <w:rPr>
          <w:rFonts w:ascii="Times New Roman" w:eastAsia="Times New Roman" w:hAnsi="Times New Roman" w:cs="Times New Roman"/>
          <w:color w:val="000000" w:themeColor="text1"/>
          <w:sz w:val="28"/>
          <w:szCs w:val="28"/>
          <w:lang w:eastAsia="ar-SA"/>
        </w:rPr>
        <w:t xml:space="preserve"> mēnešos nedaudz </w:t>
      </w:r>
      <w:r w:rsidR="00970075">
        <w:rPr>
          <w:rFonts w:ascii="Times New Roman" w:eastAsia="Times New Roman" w:hAnsi="Times New Roman" w:cs="Times New Roman"/>
          <w:color w:val="000000" w:themeColor="text1"/>
          <w:sz w:val="28"/>
          <w:szCs w:val="28"/>
          <w:lang w:eastAsia="ar-SA"/>
        </w:rPr>
        <w:t>palielinājies</w:t>
      </w:r>
      <w:r w:rsidR="00F8309F" w:rsidRPr="00F8309F">
        <w:rPr>
          <w:rFonts w:ascii="Times New Roman" w:eastAsia="Times New Roman" w:hAnsi="Times New Roman" w:cs="Times New Roman"/>
          <w:color w:val="000000" w:themeColor="text1"/>
          <w:sz w:val="28"/>
          <w:szCs w:val="28"/>
          <w:lang w:eastAsia="ar-SA"/>
        </w:rPr>
        <w:t xml:space="preserve"> vecākiem vai personām, kas tos aizstāj, sastādīto protokolu skaits </w:t>
      </w:r>
      <w:r w:rsidR="0032035C" w:rsidRPr="0048622A">
        <w:rPr>
          <w:rFonts w:ascii="Times New Roman" w:eastAsia="Times New Roman" w:hAnsi="Times New Roman" w:cs="Times New Roman"/>
          <w:sz w:val="28"/>
          <w:szCs w:val="28"/>
          <w:lang w:eastAsia="ar-SA"/>
        </w:rPr>
        <w:t xml:space="preserve">par bērna, kas nav </w:t>
      </w:r>
      <w:r w:rsidR="0032035C" w:rsidRPr="0048622A">
        <w:rPr>
          <w:rFonts w:ascii="Times New Roman" w:eastAsia="Times New Roman" w:hAnsi="Times New Roman" w:cs="Times New Roman"/>
          <w:sz w:val="28"/>
          <w:szCs w:val="28"/>
          <w:lang w:eastAsia="ar-SA"/>
        </w:rPr>
        <w:lastRenderedPageBreak/>
        <w:t>sasniedzis septiņu gadu vecumu, atstāšanu bez uzraudzības</w:t>
      </w:r>
      <w:r w:rsidR="00F8309F" w:rsidRPr="00F8309F">
        <w:rPr>
          <w:rFonts w:ascii="Times New Roman" w:eastAsia="Times New Roman" w:hAnsi="Times New Roman" w:cs="Times New Roman"/>
          <w:color w:val="000000" w:themeColor="text1"/>
          <w:sz w:val="28"/>
          <w:szCs w:val="28"/>
          <w:lang w:eastAsia="ar-SA"/>
        </w:rPr>
        <w:t xml:space="preserve"> (LAPK 172.</w:t>
      </w:r>
      <w:r w:rsidR="00F8309F" w:rsidRPr="00F8309F">
        <w:rPr>
          <w:rFonts w:ascii="Times New Roman" w:eastAsia="Times New Roman" w:hAnsi="Times New Roman" w:cs="Times New Roman"/>
          <w:color w:val="000000" w:themeColor="text1"/>
          <w:sz w:val="28"/>
          <w:szCs w:val="28"/>
          <w:vertAlign w:val="superscript"/>
          <w:lang w:eastAsia="ar-SA"/>
        </w:rPr>
        <w:t>4</w:t>
      </w:r>
      <w:r w:rsidR="00F8309F" w:rsidRPr="00F8309F">
        <w:rPr>
          <w:rFonts w:ascii="Times New Roman" w:eastAsia="Times New Roman" w:hAnsi="Times New Roman" w:cs="Times New Roman"/>
          <w:color w:val="000000" w:themeColor="text1"/>
          <w:sz w:val="28"/>
          <w:szCs w:val="28"/>
          <w:lang w:eastAsia="ar-SA"/>
        </w:rPr>
        <w:t xml:space="preserve"> panta pirmā daļa), </w:t>
      </w:r>
      <w:r w:rsidR="0032035C" w:rsidRPr="0048622A">
        <w:rPr>
          <w:rFonts w:ascii="Times New Roman" w:eastAsia="Times New Roman" w:hAnsi="Times New Roman" w:cs="Times New Roman"/>
          <w:sz w:val="28"/>
          <w:szCs w:val="28"/>
          <w:lang w:eastAsia="ar-SA"/>
        </w:rPr>
        <w:t>pieaudzis citām personām</w:t>
      </w:r>
      <w:r w:rsidR="0032035C" w:rsidRPr="0048622A">
        <w:rPr>
          <w:rFonts w:ascii="Times New Roman" w:eastAsia="Times New Roman" w:hAnsi="Times New Roman" w:cs="Times New Roman"/>
          <w:sz w:val="28"/>
          <w:szCs w:val="28"/>
          <w:vertAlign w:val="superscript"/>
          <w:lang w:eastAsia="ar-SA"/>
        </w:rPr>
        <w:footnoteReference w:id="19"/>
      </w:r>
      <w:r w:rsidR="0032035C" w:rsidRPr="0048622A">
        <w:rPr>
          <w:rFonts w:ascii="Times New Roman" w:eastAsia="Times New Roman" w:hAnsi="Times New Roman" w:cs="Times New Roman"/>
          <w:sz w:val="28"/>
          <w:szCs w:val="28"/>
          <w:lang w:eastAsia="ar-SA"/>
        </w:rPr>
        <w:t xml:space="preserve"> sastādīto protokolu skaits par fizisku vai emocionālu vardarbību pret bērnu (LAPK 172.</w:t>
      </w:r>
      <w:r w:rsidR="0032035C" w:rsidRPr="0048622A">
        <w:rPr>
          <w:rFonts w:ascii="Times New Roman" w:eastAsia="Times New Roman" w:hAnsi="Times New Roman" w:cs="Times New Roman"/>
          <w:sz w:val="28"/>
          <w:szCs w:val="28"/>
          <w:vertAlign w:val="superscript"/>
          <w:lang w:eastAsia="ar-SA"/>
        </w:rPr>
        <w:t>2</w:t>
      </w:r>
      <w:r w:rsidR="0032035C" w:rsidRPr="0048622A">
        <w:rPr>
          <w:rFonts w:ascii="Times New Roman" w:eastAsia="Times New Roman" w:hAnsi="Times New Roman" w:cs="Times New Roman"/>
          <w:sz w:val="28"/>
          <w:szCs w:val="28"/>
          <w:lang w:eastAsia="ar-SA"/>
        </w:rPr>
        <w:t xml:space="preserve"> panta pirmā daļa)</w:t>
      </w:r>
      <w:r w:rsidR="00D47935">
        <w:rPr>
          <w:rFonts w:ascii="Times New Roman" w:eastAsia="Times New Roman" w:hAnsi="Times New Roman" w:cs="Times New Roman"/>
          <w:sz w:val="28"/>
          <w:szCs w:val="28"/>
          <w:lang w:eastAsia="ar-SA"/>
        </w:rPr>
        <w:t>,</w:t>
      </w:r>
      <w:r w:rsidR="00D47935">
        <w:rPr>
          <w:rFonts w:ascii="Times New Roman" w:eastAsia="Times New Roman" w:hAnsi="Times New Roman" w:cs="Times New Roman"/>
          <w:color w:val="000000" w:themeColor="text1"/>
          <w:sz w:val="28"/>
          <w:szCs w:val="28"/>
          <w:lang w:eastAsia="ar-SA"/>
        </w:rPr>
        <w:t xml:space="preserve"> </w:t>
      </w:r>
      <w:r w:rsidR="00F8309F" w:rsidRPr="00F8309F">
        <w:rPr>
          <w:rFonts w:ascii="Times New Roman" w:eastAsia="Times New Roman" w:hAnsi="Times New Roman" w:cs="Times New Roman"/>
          <w:color w:val="000000" w:themeColor="text1"/>
          <w:sz w:val="28"/>
          <w:szCs w:val="28"/>
          <w:lang w:eastAsia="ar-SA"/>
        </w:rPr>
        <w:t>samazinājies sastādīto protokolu skaits par bērna aprūpes pienākumu nepildīšanu</w:t>
      </w:r>
      <w:r w:rsidR="00D47935">
        <w:rPr>
          <w:rFonts w:ascii="Times New Roman" w:eastAsia="Times New Roman" w:hAnsi="Times New Roman" w:cs="Times New Roman"/>
          <w:color w:val="000000" w:themeColor="text1"/>
          <w:sz w:val="28"/>
          <w:szCs w:val="28"/>
          <w:lang w:eastAsia="ar-SA"/>
        </w:rPr>
        <w:t xml:space="preserve"> </w:t>
      </w:r>
      <w:r w:rsidR="00D47935" w:rsidRPr="00F8309F">
        <w:rPr>
          <w:rFonts w:ascii="Times New Roman" w:eastAsia="Times New Roman" w:hAnsi="Times New Roman" w:cs="Times New Roman"/>
          <w:color w:val="000000" w:themeColor="text1"/>
          <w:sz w:val="28"/>
          <w:szCs w:val="28"/>
          <w:lang w:eastAsia="ar-SA"/>
        </w:rPr>
        <w:t>(LAPK 173.panta pirmā daļa),</w:t>
      </w:r>
      <w:r w:rsidR="00F8309F" w:rsidRPr="00F8309F">
        <w:rPr>
          <w:rFonts w:ascii="Times New Roman" w:eastAsia="Times New Roman" w:hAnsi="Times New Roman" w:cs="Times New Roman"/>
          <w:color w:val="000000" w:themeColor="text1"/>
          <w:sz w:val="28"/>
          <w:szCs w:val="28"/>
          <w:lang w:eastAsia="ar-SA"/>
        </w:rPr>
        <w:t xml:space="preserve"> </w:t>
      </w:r>
      <w:r w:rsidR="00D47935" w:rsidRPr="0048622A">
        <w:rPr>
          <w:rFonts w:ascii="Times New Roman" w:eastAsia="Times New Roman" w:hAnsi="Times New Roman" w:cs="Times New Roman"/>
          <w:sz w:val="28"/>
          <w:szCs w:val="28"/>
          <w:lang w:eastAsia="ar-SA"/>
        </w:rPr>
        <w:t>un par bērna aprūpes pienākumu nepildīšanu, ja tā rezultātā bērns izdarījis sīko huligānismu vai lietojis narkotiskās vai psihotropās vielas bez ārsta nozīmējuma, vai atradies alkoholisko dzērienu ietekmē vai nodarbojies ar ubagošanu (LAPK 173.panta otrā daļa)</w:t>
      </w:r>
      <w:r w:rsidR="00D47935">
        <w:rPr>
          <w:rFonts w:ascii="Times New Roman" w:eastAsia="Times New Roman" w:hAnsi="Times New Roman" w:cs="Times New Roman"/>
          <w:sz w:val="28"/>
          <w:szCs w:val="28"/>
          <w:lang w:eastAsia="ar-SA"/>
        </w:rPr>
        <w:t>.</w:t>
      </w:r>
    </w:p>
    <w:p w14:paraId="186C00B6" w14:textId="77777777" w:rsidR="00B72FEF" w:rsidRDefault="00B72FEF" w:rsidP="008459BC">
      <w:pPr>
        <w:pStyle w:val="Virsraksts2"/>
        <w:spacing w:before="0" w:after="0"/>
        <w:rPr>
          <w:rStyle w:val="Izsmalcintsizclums"/>
          <w:rFonts w:ascii="Times New Roman" w:hAnsi="Times New Roman" w:cs="Times New Roman"/>
          <w:b/>
          <w:i w:val="0"/>
          <w:color w:val="auto"/>
        </w:rPr>
      </w:pPr>
    </w:p>
    <w:p w14:paraId="33F74B23" w14:textId="77777777" w:rsidR="00D70FDA" w:rsidRPr="000B5261" w:rsidRDefault="00D70FDA" w:rsidP="008459BC">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14:paraId="310A5682" w14:textId="77777777" w:rsidR="00D70FDA" w:rsidRDefault="00D70FDA" w:rsidP="008459BC">
      <w:pPr>
        <w:pStyle w:val="Sarakstarindkopa"/>
        <w:spacing w:after="0" w:line="240" w:lineRule="auto"/>
        <w:ind w:left="0"/>
        <w:jc w:val="both"/>
        <w:rPr>
          <w:rFonts w:ascii="Times New Roman" w:hAnsi="Times New Roman" w:cs="Times New Roman"/>
          <w:sz w:val="28"/>
          <w:szCs w:val="28"/>
        </w:rPr>
      </w:pPr>
    </w:p>
    <w:p w14:paraId="74A58191" w14:textId="1DFD4799" w:rsidR="0048622A" w:rsidRPr="00F0432F" w:rsidRDefault="0063407C" w:rsidP="008459B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0432F">
        <w:rPr>
          <w:rFonts w:ascii="Times New Roman" w:eastAsia="Times New Roman" w:hAnsi="Times New Roman" w:cs="Times New Roman"/>
          <w:color w:val="000000" w:themeColor="text1"/>
          <w:sz w:val="28"/>
          <w:szCs w:val="28"/>
          <w:lang w:eastAsia="ar-SA"/>
        </w:rPr>
        <w:t>2016.gada 12</w:t>
      </w:r>
      <w:r w:rsidR="008653EB" w:rsidRPr="00F0432F">
        <w:rPr>
          <w:rFonts w:ascii="Times New Roman" w:eastAsia="Times New Roman" w:hAnsi="Times New Roman" w:cs="Times New Roman"/>
          <w:color w:val="000000" w:themeColor="text1"/>
          <w:sz w:val="28"/>
          <w:szCs w:val="28"/>
          <w:lang w:eastAsia="ar-SA"/>
        </w:rPr>
        <w:t xml:space="preserve"> mēneš</w:t>
      </w:r>
      <w:r w:rsidRPr="00F0432F">
        <w:rPr>
          <w:rFonts w:ascii="Times New Roman" w:eastAsia="Times New Roman" w:hAnsi="Times New Roman" w:cs="Times New Roman"/>
          <w:color w:val="000000" w:themeColor="text1"/>
          <w:sz w:val="28"/>
          <w:szCs w:val="28"/>
          <w:lang w:eastAsia="ar-SA"/>
        </w:rPr>
        <w:t>os, salīdzinājumā ar 2015.gada 12</w:t>
      </w:r>
      <w:r w:rsidR="0048622A" w:rsidRPr="00F0432F">
        <w:rPr>
          <w:rFonts w:ascii="Times New Roman" w:eastAsia="Times New Roman" w:hAnsi="Times New Roman" w:cs="Times New Roman"/>
          <w:color w:val="000000" w:themeColor="text1"/>
          <w:sz w:val="28"/>
          <w:szCs w:val="28"/>
          <w:lang w:eastAsia="ar-SA"/>
        </w:rPr>
        <w:t xml:space="preserve"> mēnešiem, valstī ir </w:t>
      </w:r>
      <w:r w:rsidR="008D7A55" w:rsidRPr="00F0432F">
        <w:rPr>
          <w:rFonts w:ascii="Times New Roman" w:eastAsia="Times New Roman" w:hAnsi="Times New Roman" w:cs="Times New Roman"/>
          <w:color w:val="000000" w:themeColor="text1"/>
          <w:sz w:val="28"/>
          <w:szCs w:val="28"/>
          <w:lang w:eastAsia="ar-SA"/>
        </w:rPr>
        <w:t>palielinājies</w:t>
      </w:r>
      <w:r w:rsidR="0048622A" w:rsidRPr="00F0432F">
        <w:rPr>
          <w:rFonts w:ascii="Times New Roman" w:eastAsia="Times New Roman" w:hAnsi="Times New Roman" w:cs="Times New Roman"/>
          <w:color w:val="000000" w:themeColor="text1"/>
          <w:sz w:val="28"/>
          <w:szCs w:val="28"/>
          <w:lang w:eastAsia="ar-SA"/>
        </w:rPr>
        <w:t xml:space="preserve"> ievainoto bērnu skaits, kuri cietuši </w:t>
      </w:r>
      <w:r w:rsidR="00E26984" w:rsidRPr="00F0432F">
        <w:rPr>
          <w:rFonts w:ascii="Times New Roman" w:eastAsia="Times New Roman" w:hAnsi="Times New Roman" w:cs="Times New Roman"/>
          <w:color w:val="000000" w:themeColor="text1"/>
          <w:sz w:val="28"/>
          <w:szCs w:val="28"/>
          <w:lang w:eastAsia="ar-SA"/>
        </w:rPr>
        <w:t>CSN</w:t>
      </w:r>
      <w:r w:rsidR="0048622A" w:rsidRPr="00F0432F">
        <w:rPr>
          <w:rFonts w:ascii="Times New Roman" w:eastAsia="Times New Roman" w:hAnsi="Times New Roman" w:cs="Times New Roman"/>
          <w:color w:val="000000" w:themeColor="text1"/>
          <w:sz w:val="28"/>
          <w:szCs w:val="28"/>
          <w:lang w:eastAsia="ar-SA"/>
        </w:rPr>
        <w:t xml:space="preserve"> – </w:t>
      </w:r>
      <w:r w:rsidR="00F0432F" w:rsidRPr="00F0432F">
        <w:rPr>
          <w:rFonts w:ascii="Times New Roman" w:eastAsia="Times New Roman" w:hAnsi="Times New Roman" w:cs="Times New Roman"/>
          <w:color w:val="000000" w:themeColor="text1"/>
          <w:sz w:val="28"/>
          <w:szCs w:val="28"/>
          <w:lang w:eastAsia="ar-SA"/>
        </w:rPr>
        <w:t>709</w:t>
      </w:r>
      <w:r w:rsidR="008D7A55" w:rsidRPr="00F0432F">
        <w:rPr>
          <w:rFonts w:ascii="Times New Roman" w:eastAsia="Times New Roman" w:hAnsi="Times New Roman" w:cs="Times New Roman"/>
          <w:color w:val="000000" w:themeColor="text1"/>
          <w:sz w:val="28"/>
          <w:szCs w:val="28"/>
          <w:lang w:eastAsia="ar-SA"/>
        </w:rPr>
        <w:t xml:space="preserve"> (</w:t>
      </w:r>
      <w:r w:rsidR="00F0432F" w:rsidRPr="00F0432F">
        <w:rPr>
          <w:rFonts w:ascii="Times New Roman" w:eastAsia="Times New Roman" w:hAnsi="Times New Roman" w:cs="Times New Roman"/>
          <w:color w:val="000000" w:themeColor="text1"/>
          <w:sz w:val="28"/>
          <w:szCs w:val="28"/>
          <w:lang w:eastAsia="ar-SA"/>
        </w:rPr>
        <w:t>+54</w:t>
      </w:r>
      <w:r w:rsidR="0048622A" w:rsidRPr="00F0432F">
        <w:rPr>
          <w:rFonts w:ascii="Times New Roman" w:eastAsia="Times New Roman" w:hAnsi="Times New Roman" w:cs="Times New Roman"/>
          <w:color w:val="000000" w:themeColor="text1"/>
          <w:sz w:val="28"/>
          <w:szCs w:val="28"/>
          <w:lang w:eastAsia="ar-SA"/>
        </w:rPr>
        <w:t xml:space="preserve">), savukārt </w:t>
      </w:r>
      <w:r w:rsidR="008D7A55" w:rsidRPr="00F0432F">
        <w:rPr>
          <w:rFonts w:ascii="Times New Roman" w:eastAsia="Times New Roman" w:hAnsi="Times New Roman" w:cs="Times New Roman"/>
          <w:color w:val="000000" w:themeColor="text1"/>
          <w:sz w:val="28"/>
          <w:szCs w:val="28"/>
          <w:lang w:eastAsia="ar-SA"/>
        </w:rPr>
        <w:t>samazinājies</w:t>
      </w:r>
      <w:r w:rsidR="0048622A" w:rsidRPr="00F0432F">
        <w:rPr>
          <w:rFonts w:ascii="Times New Roman" w:eastAsia="Times New Roman" w:hAnsi="Times New Roman" w:cs="Times New Roman"/>
          <w:color w:val="000000" w:themeColor="text1"/>
          <w:sz w:val="28"/>
          <w:szCs w:val="28"/>
          <w:lang w:eastAsia="ar-SA"/>
        </w:rPr>
        <w:t xml:space="preserve"> bojā gājušo bērnu skaits – </w:t>
      </w:r>
      <w:r w:rsidR="00F0432F" w:rsidRPr="00F0432F">
        <w:rPr>
          <w:rFonts w:ascii="Times New Roman" w:eastAsia="Times New Roman" w:hAnsi="Times New Roman" w:cs="Times New Roman"/>
          <w:color w:val="000000" w:themeColor="text1"/>
          <w:sz w:val="28"/>
          <w:szCs w:val="28"/>
          <w:lang w:eastAsia="ar-SA"/>
        </w:rPr>
        <w:t>8 (-10</w:t>
      </w:r>
      <w:r w:rsidR="0048622A" w:rsidRPr="00F0432F">
        <w:rPr>
          <w:rFonts w:ascii="Times New Roman" w:eastAsia="Times New Roman" w:hAnsi="Times New Roman" w:cs="Times New Roman"/>
          <w:color w:val="000000" w:themeColor="text1"/>
          <w:sz w:val="28"/>
          <w:szCs w:val="28"/>
          <w:lang w:eastAsia="ar-SA"/>
        </w:rPr>
        <w:t xml:space="preserve">). </w:t>
      </w:r>
    </w:p>
    <w:p w14:paraId="0C68930C" w14:textId="77777777" w:rsidR="0048622A" w:rsidRPr="0048622A" w:rsidRDefault="00E26984"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14:paraId="22DDFCDE"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W w:w="8936" w:type="dxa"/>
        <w:tblInd w:w="-10" w:type="dxa"/>
        <w:tblLayout w:type="fixed"/>
        <w:tblLook w:val="0000" w:firstRow="0" w:lastRow="0" w:firstColumn="0" w:lastColumn="0" w:noHBand="0" w:noVBand="0"/>
      </w:tblPr>
      <w:tblGrid>
        <w:gridCol w:w="2840"/>
        <w:gridCol w:w="1134"/>
        <w:gridCol w:w="1276"/>
        <w:gridCol w:w="709"/>
        <w:gridCol w:w="1134"/>
        <w:gridCol w:w="1134"/>
        <w:gridCol w:w="709"/>
      </w:tblGrid>
      <w:tr w:rsidR="0048622A" w:rsidRPr="0048622A" w14:paraId="2E12006D" w14:textId="77777777" w:rsidTr="00EC294A">
        <w:trPr>
          <w:trHeight w:val="677"/>
        </w:trPr>
        <w:tc>
          <w:tcPr>
            <w:tcW w:w="2840" w:type="dxa"/>
            <w:vMerge w:val="restart"/>
            <w:tcBorders>
              <w:top w:val="single" w:sz="4" w:space="0" w:color="000000"/>
              <w:left w:val="single" w:sz="4" w:space="0" w:color="000000"/>
            </w:tcBorders>
            <w:shd w:val="clear" w:color="auto" w:fill="BFBFBF"/>
          </w:tcPr>
          <w:p w14:paraId="393A8B65" w14:textId="77777777" w:rsidR="0048622A" w:rsidRPr="0048622A"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p>
          <w:p w14:paraId="160264C1" w14:textId="77777777" w:rsidR="00E30D82"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Bērnu vecums</w:t>
            </w:r>
          </w:p>
          <w:p w14:paraId="74E00964" w14:textId="77777777" w:rsidR="0048622A" w:rsidRPr="00E30D82" w:rsidRDefault="0048622A" w:rsidP="008459BC">
            <w:pPr>
              <w:ind w:left="-103"/>
              <w:jc w:val="center"/>
              <w:rPr>
                <w:rFonts w:ascii="Times New Roman" w:eastAsia="Times New Roman" w:hAnsi="Times New Roman" w:cs="Times New Roman"/>
                <w:sz w:val="24"/>
                <w:szCs w:val="24"/>
                <w:lang w:eastAsia="ar-SA"/>
              </w:rPr>
            </w:pPr>
          </w:p>
        </w:tc>
        <w:tc>
          <w:tcPr>
            <w:tcW w:w="3119" w:type="dxa"/>
            <w:gridSpan w:val="3"/>
            <w:tcBorders>
              <w:top w:val="single" w:sz="4" w:space="0" w:color="000000"/>
              <w:left w:val="single" w:sz="4" w:space="0" w:color="000000"/>
              <w:bottom w:val="single" w:sz="4" w:space="0" w:color="000000"/>
            </w:tcBorders>
            <w:shd w:val="clear" w:color="auto" w:fill="BFBFBF"/>
          </w:tcPr>
          <w:p w14:paraId="51D533E5" w14:textId="77777777" w:rsidR="0048622A" w:rsidRPr="0048622A" w:rsidRDefault="0048622A" w:rsidP="008459BC">
            <w:pPr>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sidR="00E26984">
              <w:rPr>
                <w:rFonts w:ascii="Times New Roman" w:eastAsia="Times New Roman" w:hAnsi="Times New Roman" w:cs="Times New Roman"/>
                <w:b/>
                <w:color w:val="000000"/>
                <w:sz w:val="24"/>
                <w:szCs w:val="24"/>
                <w:lang w:eastAsia="ar-SA"/>
              </w:rPr>
              <w:t>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34A7B0" w14:textId="77777777" w:rsidR="0048622A" w:rsidRPr="0048622A" w:rsidRDefault="0048622A" w:rsidP="008459BC">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sidR="00E26984">
              <w:rPr>
                <w:rFonts w:ascii="Times New Roman" w:eastAsia="Times New Roman" w:hAnsi="Times New Roman" w:cs="Times New Roman"/>
                <w:b/>
                <w:color w:val="000000"/>
                <w:sz w:val="24"/>
                <w:szCs w:val="24"/>
                <w:lang w:eastAsia="ar-SA"/>
              </w:rPr>
              <w:t>CSN</w:t>
            </w:r>
          </w:p>
        </w:tc>
      </w:tr>
      <w:tr w:rsidR="0048622A" w:rsidRPr="0048622A" w14:paraId="4069C8FA" w14:textId="77777777" w:rsidTr="00EC294A">
        <w:trPr>
          <w:trHeight w:val="264"/>
        </w:trPr>
        <w:tc>
          <w:tcPr>
            <w:tcW w:w="2840" w:type="dxa"/>
            <w:vMerge/>
            <w:tcBorders>
              <w:left w:val="single" w:sz="4" w:space="0" w:color="000000"/>
            </w:tcBorders>
            <w:shd w:val="clear" w:color="auto" w:fill="BFBFBF"/>
          </w:tcPr>
          <w:p w14:paraId="03A7283F" w14:textId="77777777" w:rsidR="0048622A" w:rsidRPr="0048622A" w:rsidRDefault="0048622A" w:rsidP="008459BC">
            <w:pPr>
              <w:suppressAutoHyphens/>
              <w:snapToGrid w:val="0"/>
              <w:spacing w:after="119" w:line="240" w:lineRule="auto"/>
              <w:ind w:left="-103"/>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14:paraId="3EBFB9C6" w14:textId="26B73565" w:rsidR="0048622A" w:rsidRPr="0048622A" w:rsidRDefault="008C5099"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2015.gads</w:t>
            </w:r>
          </w:p>
        </w:tc>
        <w:tc>
          <w:tcPr>
            <w:tcW w:w="1276" w:type="dxa"/>
            <w:tcBorders>
              <w:top w:val="single" w:sz="4" w:space="0" w:color="000000"/>
              <w:left w:val="single" w:sz="4" w:space="0" w:color="000000"/>
            </w:tcBorders>
            <w:shd w:val="clear" w:color="auto" w:fill="BFBFBF"/>
          </w:tcPr>
          <w:p w14:paraId="5C46C64E" w14:textId="46966E96" w:rsidR="0048622A" w:rsidRPr="0048622A" w:rsidRDefault="008C5099"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2016.gads</w:t>
            </w:r>
          </w:p>
        </w:tc>
        <w:tc>
          <w:tcPr>
            <w:tcW w:w="709" w:type="dxa"/>
            <w:tcBorders>
              <w:top w:val="single" w:sz="4" w:space="0" w:color="000000"/>
              <w:left w:val="single" w:sz="4" w:space="0" w:color="000000"/>
            </w:tcBorders>
            <w:shd w:val="clear" w:color="auto" w:fill="BFBFBF"/>
          </w:tcPr>
          <w:p w14:paraId="22329553"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14:paraId="099755B7" w14:textId="7E7C7131" w:rsidR="0048622A" w:rsidRPr="0048622A" w:rsidRDefault="008653EB"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2015</w:t>
            </w:r>
            <w:r w:rsidR="0048622A"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1134" w:type="dxa"/>
            <w:tcBorders>
              <w:top w:val="single" w:sz="4" w:space="0" w:color="000000"/>
              <w:left w:val="single" w:sz="4" w:space="0" w:color="000000"/>
              <w:bottom w:val="single" w:sz="4" w:space="0" w:color="000000"/>
            </w:tcBorders>
            <w:shd w:val="clear" w:color="auto" w:fill="BFBFBF"/>
          </w:tcPr>
          <w:p w14:paraId="0DC008AD" w14:textId="467F6BE0" w:rsidR="0048622A" w:rsidRPr="0048622A" w:rsidRDefault="0048622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8653EB">
              <w:rPr>
                <w:rFonts w:ascii="Times New Roman" w:eastAsia="Times New Roman" w:hAnsi="Times New Roman" w:cs="Times New Roman"/>
                <w:b/>
                <w:color w:val="000000"/>
                <w:sz w:val="24"/>
                <w:szCs w:val="24"/>
                <w:lang w:eastAsia="ar-SA"/>
              </w:rPr>
              <w:t>016</w:t>
            </w:r>
            <w:r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1B199B5C"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14:paraId="3B6D0DF5" w14:textId="77777777" w:rsidTr="00EC294A">
        <w:trPr>
          <w:trHeight w:val="327"/>
        </w:trPr>
        <w:tc>
          <w:tcPr>
            <w:tcW w:w="2840" w:type="dxa"/>
            <w:tcBorders>
              <w:top w:val="single" w:sz="4" w:space="0" w:color="000000"/>
              <w:left w:val="single" w:sz="4" w:space="0" w:color="000000"/>
              <w:bottom w:val="single" w:sz="4" w:space="0" w:color="000000"/>
            </w:tcBorders>
            <w:shd w:val="clear" w:color="auto" w:fill="auto"/>
          </w:tcPr>
          <w:p w14:paraId="354FED4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0 – 14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 xml:space="preserve">. </w:t>
            </w:r>
            <w:r w:rsidRPr="0048622A">
              <w:rPr>
                <w:rFonts w:ascii="Times New Roman" w:eastAsia="Times New Roman" w:hAnsi="Times New Roman" w:cs="Times New Roman"/>
                <w:color w:val="000000"/>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14:paraId="564E50B9" w14:textId="62604EED" w:rsidR="0048622A" w:rsidRPr="0048622A" w:rsidRDefault="00B97FA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459</w:t>
            </w:r>
          </w:p>
        </w:tc>
        <w:tc>
          <w:tcPr>
            <w:tcW w:w="1276" w:type="dxa"/>
            <w:tcBorders>
              <w:top w:val="single" w:sz="4" w:space="0" w:color="000000"/>
              <w:left w:val="single" w:sz="4" w:space="0" w:color="000000"/>
              <w:bottom w:val="single" w:sz="4" w:space="0" w:color="000000"/>
            </w:tcBorders>
            <w:shd w:val="clear" w:color="auto" w:fill="auto"/>
          </w:tcPr>
          <w:p w14:paraId="157BAF30" w14:textId="324D3EB9" w:rsidR="0048622A" w:rsidRPr="0048622A" w:rsidRDefault="00C1037D"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514</w:t>
            </w:r>
          </w:p>
        </w:tc>
        <w:tc>
          <w:tcPr>
            <w:tcW w:w="709" w:type="dxa"/>
            <w:tcBorders>
              <w:top w:val="single" w:sz="4" w:space="0" w:color="000000"/>
              <w:left w:val="single" w:sz="4" w:space="0" w:color="000000"/>
              <w:bottom w:val="single" w:sz="4" w:space="0" w:color="000000"/>
            </w:tcBorders>
            <w:shd w:val="clear" w:color="auto" w:fill="auto"/>
          </w:tcPr>
          <w:p w14:paraId="44FC8015" w14:textId="5C3442FD" w:rsidR="0048622A" w:rsidRPr="004310EB"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+55</w:t>
            </w:r>
          </w:p>
        </w:tc>
        <w:tc>
          <w:tcPr>
            <w:tcW w:w="1134" w:type="dxa"/>
            <w:tcBorders>
              <w:top w:val="single" w:sz="4" w:space="0" w:color="000000"/>
              <w:left w:val="single" w:sz="4" w:space="0" w:color="000000"/>
              <w:bottom w:val="single" w:sz="4" w:space="0" w:color="000000"/>
            </w:tcBorders>
            <w:shd w:val="clear" w:color="auto" w:fill="auto"/>
          </w:tcPr>
          <w:p w14:paraId="25CA6F96" w14:textId="481D5EFA" w:rsidR="0048622A" w:rsidRPr="0048622A"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12</w:t>
            </w:r>
          </w:p>
        </w:tc>
        <w:tc>
          <w:tcPr>
            <w:tcW w:w="1134" w:type="dxa"/>
            <w:tcBorders>
              <w:top w:val="single" w:sz="4" w:space="0" w:color="000000"/>
              <w:left w:val="single" w:sz="4" w:space="0" w:color="000000"/>
              <w:bottom w:val="single" w:sz="4" w:space="0" w:color="000000"/>
            </w:tcBorders>
            <w:shd w:val="clear" w:color="auto" w:fill="auto"/>
          </w:tcPr>
          <w:p w14:paraId="62278BAE" w14:textId="18906BE8" w:rsidR="0048622A" w:rsidRPr="00AC5B4D" w:rsidRDefault="005F6CB2"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8946" w14:textId="291BCDFE" w:rsidR="0048622A" w:rsidRPr="00AC5B4D"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p>
        </w:tc>
      </w:tr>
      <w:tr w:rsidR="0048622A" w:rsidRPr="0048622A" w14:paraId="64D382C1" w14:textId="77777777" w:rsidTr="00575305">
        <w:trPr>
          <w:trHeight w:val="1886"/>
        </w:trPr>
        <w:tc>
          <w:tcPr>
            <w:tcW w:w="2840" w:type="dxa"/>
            <w:tcBorders>
              <w:top w:val="single" w:sz="4" w:space="0" w:color="000000"/>
              <w:left w:val="single" w:sz="4" w:space="0" w:color="000000"/>
              <w:bottom w:val="single" w:sz="4" w:space="0" w:color="000000"/>
            </w:tcBorders>
            <w:shd w:val="clear" w:color="auto" w:fill="auto"/>
          </w:tcPr>
          <w:p w14:paraId="61BD4D7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3650AEEF"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5053DA38"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4B86DC84" w14:textId="77777777" w:rsidR="00E61E30"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39BBE1C1" w14:textId="0FC698A9"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14:paraId="47668EC8" w14:textId="77777777" w:rsidR="00B97FAA" w:rsidRPr="0048622A" w:rsidRDefault="00B97FA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71</w:t>
            </w:r>
          </w:p>
          <w:p w14:paraId="4480736F" w14:textId="77777777" w:rsidR="00B97FAA" w:rsidRPr="0048622A" w:rsidRDefault="00B97FA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139</w:t>
            </w:r>
          </w:p>
          <w:p w14:paraId="0ED94EEE" w14:textId="77777777" w:rsidR="00B97FAA" w:rsidRPr="0048622A" w:rsidRDefault="00B97FA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246</w:t>
            </w:r>
          </w:p>
          <w:p w14:paraId="41B5BFA0" w14:textId="77777777" w:rsidR="00B97FAA" w:rsidRPr="0048622A" w:rsidRDefault="00B97FA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14:paraId="192863DC" w14:textId="74853BAE" w:rsidR="0048622A" w:rsidRPr="008E4F51" w:rsidRDefault="00B97FAA" w:rsidP="008459B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Cs/>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0BAE605" w14:textId="77777777" w:rsidR="00C1037D" w:rsidRPr="004A59F9" w:rsidRDefault="00C1037D" w:rsidP="008459BC">
            <w:pPr>
              <w:spacing w:after="0" w:line="240" w:lineRule="auto"/>
              <w:jc w:val="center"/>
              <w:rPr>
                <w:rFonts w:ascii="Times New Roman" w:hAnsi="Times New Roman"/>
                <w:bCs/>
                <w:sz w:val="24"/>
                <w:szCs w:val="24"/>
              </w:rPr>
            </w:pPr>
            <w:r w:rsidRPr="004A59F9">
              <w:rPr>
                <w:rFonts w:ascii="Times New Roman" w:hAnsi="Times New Roman"/>
                <w:bCs/>
                <w:sz w:val="24"/>
                <w:szCs w:val="24"/>
              </w:rPr>
              <w:t>97</w:t>
            </w:r>
          </w:p>
          <w:p w14:paraId="2D174122" w14:textId="77777777" w:rsidR="00C1037D" w:rsidRPr="004A59F9" w:rsidRDefault="00C1037D" w:rsidP="008459BC">
            <w:pPr>
              <w:spacing w:after="0" w:line="240" w:lineRule="auto"/>
              <w:jc w:val="center"/>
              <w:rPr>
                <w:rFonts w:ascii="Times New Roman" w:hAnsi="Times New Roman"/>
                <w:bCs/>
                <w:sz w:val="24"/>
                <w:szCs w:val="24"/>
              </w:rPr>
            </w:pPr>
            <w:r w:rsidRPr="004A59F9">
              <w:rPr>
                <w:rFonts w:ascii="Times New Roman" w:hAnsi="Times New Roman"/>
                <w:bCs/>
                <w:sz w:val="24"/>
                <w:szCs w:val="24"/>
              </w:rPr>
              <w:t>162</w:t>
            </w:r>
          </w:p>
          <w:p w14:paraId="702A7DBB" w14:textId="77777777" w:rsidR="00C1037D" w:rsidRPr="004A59F9" w:rsidRDefault="00C1037D" w:rsidP="008459BC">
            <w:pPr>
              <w:spacing w:after="0" w:line="240" w:lineRule="auto"/>
              <w:jc w:val="center"/>
              <w:rPr>
                <w:rFonts w:ascii="Times New Roman" w:hAnsi="Times New Roman"/>
                <w:bCs/>
                <w:sz w:val="24"/>
                <w:szCs w:val="24"/>
              </w:rPr>
            </w:pPr>
            <w:r w:rsidRPr="004A59F9">
              <w:rPr>
                <w:rFonts w:ascii="Times New Roman" w:hAnsi="Times New Roman"/>
                <w:bCs/>
                <w:sz w:val="24"/>
                <w:szCs w:val="24"/>
              </w:rPr>
              <w:t>248</w:t>
            </w:r>
          </w:p>
          <w:p w14:paraId="29265A9B" w14:textId="77777777" w:rsidR="00C1037D" w:rsidRPr="004A59F9" w:rsidRDefault="00C1037D" w:rsidP="008459BC">
            <w:pPr>
              <w:spacing w:after="0" w:line="240" w:lineRule="auto"/>
              <w:jc w:val="center"/>
              <w:rPr>
                <w:rFonts w:ascii="Times New Roman" w:hAnsi="Times New Roman"/>
                <w:bCs/>
                <w:sz w:val="24"/>
                <w:szCs w:val="24"/>
              </w:rPr>
            </w:pPr>
            <w:r w:rsidRPr="004A59F9">
              <w:rPr>
                <w:rFonts w:ascii="Times New Roman" w:hAnsi="Times New Roman"/>
                <w:bCs/>
                <w:sz w:val="24"/>
                <w:szCs w:val="24"/>
              </w:rPr>
              <w:t xml:space="preserve">7 </w:t>
            </w:r>
          </w:p>
          <w:p w14:paraId="2E11B26F" w14:textId="65644130" w:rsidR="00E61E30" w:rsidRPr="00E61E30" w:rsidRDefault="00B53B9E"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tcPr>
          <w:p w14:paraId="03C3D4CF" w14:textId="77777777" w:rsidR="0048622A" w:rsidRDefault="00E61E30"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w:t>
            </w:r>
          </w:p>
          <w:p w14:paraId="2D363828" w14:textId="77777777" w:rsidR="00E61E30" w:rsidRDefault="00E61E30"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p>
          <w:p w14:paraId="0A668FC7" w14:textId="77777777" w:rsidR="00E61E30" w:rsidRDefault="00E61E30"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6CA575CD" w14:textId="77777777" w:rsidR="00E61E30" w:rsidRDefault="00E61E30"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1D68656A" w14:textId="22A527FE" w:rsidR="00B53B9E" w:rsidRPr="0048622A" w:rsidRDefault="00B53B9E"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sidRPr="00E61E30">
              <w:rPr>
                <w:rFonts w:ascii="Times New Roman" w:eastAsia="Times New Roman" w:hAnsi="Times New Roman" w:cs="Times New Roman"/>
                <w:b/>
                <w:color w:val="000000"/>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14:paraId="419DCC13"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5DAACE5E"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5</w:t>
            </w:r>
          </w:p>
          <w:p w14:paraId="7CBBC157"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w:t>
            </w:r>
          </w:p>
          <w:p w14:paraId="49F5149A" w14:textId="77777777" w:rsidR="008E3E0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34FC121E" w14:textId="454FD061" w:rsidR="00B53B9E" w:rsidRPr="0048622A" w:rsidRDefault="00B53B9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73BD159"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CDB056B"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96BBBA7"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750AD114"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B03DD2F"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2B38F51" w14:textId="54448447" w:rsidR="0048622A" w:rsidRPr="008E4F51" w:rsidRDefault="0048622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14:paraId="5C27CBA1" w14:textId="5722D29A" w:rsidR="005F6CB2" w:rsidRPr="004A59F9" w:rsidRDefault="00CF0070"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7DBBB86D" w14:textId="1E223984" w:rsidR="005F6CB2" w:rsidRPr="004A59F9" w:rsidRDefault="00CF0070"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259F1EBE" w14:textId="77777777" w:rsidR="005F6CB2" w:rsidRPr="004A59F9" w:rsidRDefault="005F6CB2" w:rsidP="008459BC">
            <w:pPr>
              <w:spacing w:after="0" w:line="240" w:lineRule="auto"/>
              <w:jc w:val="center"/>
              <w:rPr>
                <w:rFonts w:ascii="Times New Roman" w:hAnsi="Times New Roman"/>
                <w:sz w:val="24"/>
                <w:szCs w:val="24"/>
              </w:rPr>
            </w:pPr>
            <w:r w:rsidRPr="004A59F9">
              <w:rPr>
                <w:rFonts w:ascii="Times New Roman" w:hAnsi="Times New Roman"/>
                <w:sz w:val="24"/>
                <w:szCs w:val="24"/>
              </w:rPr>
              <w:t>3</w:t>
            </w:r>
          </w:p>
          <w:p w14:paraId="14BCF7C0" w14:textId="77777777" w:rsidR="0048622A" w:rsidRDefault="00CF0070"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21F9FE05" w14:textId="0E92C50F" w:rsidR="00B53B9E" w:rsidRPr="004A59F9" w:rsidRDefault="00B53B9E"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1E4923BA" w14:textId="77777777" w:rsidR="00E61E30" w:rsidRDefault="00E61E30" w:rsidP="008459BC">
            <w:pPr>
              <w:shd w:val="clear" w:color="auto" w:fill="FFFFFF"/>
              <w:suppressAutoHyphens/>
              <w:spacing w:after="0" w:line="240" w:lineRule="auto"/>
              <w:jc w:val="center"/>
              <w:rPr>
                <w:rFonts w:ascii="Times New Roman" w:hAnsi="Times New Roman"/>
                <w:sz w:val="24"/>
                <w:szCs w:val="24"/>
              </w:rPr>
            </w:pPr>
          </w:p>
          <w:p w14:paraId="76EC4D44" w14:textId="77777777" w:rsidR="00E61E30" w:rsidRDefault="00E61E30" w:rsidP="008459BC">
            <w:pPr>
              <w:shd w:val="clear" w:color="auto" w:fill="FFFFFF"/>
              <w:suppressAutoHyphens/>
              <w:spacing w:after="0" w:line="240" w:lineRule="auto"/>
              <w:jc w:val="center"/>
              <w:rPr>
                <w:rFonts w:ascii="Times New Roman" w:hAnsi="Times New Roman"/>
                <w:sz w:val="24"/>
                <w:szCs w:val="24"/>
              </w:rPr>
            </w:pPr>
          </w:p>
          <w:p w14:paraId="625D1A78" w14:textId="77777777" w:rsidR="00E61E30" w:rsidRDefault="00E61E30" w:rsidP="008459BC">
            <w:pPr>
              <w:shd w:val="clear" w:color="auto" w:fill="FFFFFF"/>
              <w:suppressAutoHyphens/>
              <w:spacing w:after="0" w:line="240" w:lineRule="auto"/>
              <w:jc w:val="center"/>
              <w:rPr>
                <w:rFonts w:ascii="Times New Roman" w:hAnsi="Times New Roman"/>
                <w:sz w:val="24"/>
                <w:szCs w:val="24"/>
              </w:rPr>
            </w:pPr>
          </w:p>
          <w:p w14:paraId="28CD55AC" w14:textId="77777777" w:rsidR="00E61E30" w:rsidRDefault="00E61E30" w:rsidP="008459BC">
            <w:pPr>
              <w:shd w:val="clear" w:color="auto" w:fill="FFFFFF"/>
              <w:suppressAutoHyphens/>
              <w:spacing w:after="0" w:line="240" w:lineRule="auto"/>
              <w:jc w:val="center"/>
              <w:rPr>
                <w:rFonts w:ascii="Times New Roman" w:hAnsi="Times New Roman"/>
                <w:sz w:val="24"/>
                <w:szCs w:val="24"/>
              </w:rPr>
            </w:pPr>
          </w:p>
          <w:p w14:paraId="685C666C" w14:textId="77777777" w:rsidR="00E61E30" w:rsidRDefault="00E61E30" w:rsidP="008459BC">
            <w:pPr>
              <w:shd w:val="clear" w:color="auto" w:fill="FFFFFF"/>
              <w:suppressAutoHyphens/>
              <w:spacing w:after="0" w:line="240" w:lineRule="auto"/>
              <w:jc w:val="center"/>
              <w:rPr>
                <w:rFonts w:ascii="Times New Roman" w:hAnsi="Times New Roman"/>
                <w:sz w:val="24"/>
                <w:szCs w:val="24"/>
              </w:rPr>
            </w:pPr>
          </w:p>
          <w:p w14:paraId="06A3E11E" w14:textId="63938BB5" w:rsidR="00CF0070" w:rsidRPr="004A59F9" w:rsidRDefault="00CF007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4EC6C7E7" w14:textId="77777777" w:rsidR="0048622A" w:rsidRPr="0079424E" w:rsidRDefault="00EC294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3AEFD20B" w14:textId="77777777" w:rsidR="00396DCB" w:rsidRPr="0079424E"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-5</w:t>
            </w:r>
          </w:p>
          <w:p w14:paraId="17B812E4" w14:textId="77777777" w:rsidR="00396DCB" w:rsidRPr="0079424E"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-4</w:t>
            </w:r>
          </w:p>
          <w:p w14:paraId="7032D1A1" w14:textId="77777777" w:rsidR="00396DCB" w:rsidRPr="0079424E"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FB09866" w14:textId="68A10F30" w:rsidR="00396DCB" w:rsidRPr="0048622A"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w:t>
            </w:r>
            <w:r w:rsidRPr="00E61E30">
              <w:rPr>
                <w:rFonts w:ascii="Times New Roman" w:eastAsia="Times New Roman" w:hAnsi="Times New Roman" w:cs="Times New Roman"/>
                <w:b/>
                <w:color w:val="000000"/>
                <w:sz w:val="24"/>
                <w:szCs w:val="24"/>
                <w:lang w:eastAsia="ar-SA"/>
              </w:rPr>
              <w:t>0</w:t>
            </w:r>
          </w:p>
        </w:tc>
      </w:tr>
      <w:tr w:rsidR="0048622A" w:rsidRPr="0048622A" w14:paraId="4F2E0013" w14:textId="77777777" w:rsidTr="00EC294A">
        <w:trPr>
          <w:trHeight w:val="309"/>
        </w:trPr>
        <w:tc>
          <w:tcPr>
            <w:tcW w:w="2840" w:type="dxa"/>
            <w:tcBorders>
              <w:top w:val="single" w:sz="4" w:space="0" w:color="000000"/>
              <w:left w:val="single" w:sz="4" w:space="0" w:color="000000"/>
              <w:bottom w:val="single" w:sz="4" w:space="0" w:color="000000"/>
            </w:tcBorders>
            <w:shd w:val="clear" w:color="auto" w:fill="auto"/>
          </w:tcPr>
          <w:p w14:paraId="76F191F6" w14:textId="0BB982C2"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15 – 16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2C7990B7" w14:textId="509B798C" w:rsidR="0048622A" w:rsidRPr="0048622A" w:rsidRDefault="00B97FA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137</w:t>
            </w:r>
          </w:p>
        </w:tc>
        <w:tc>
          <w:tcPr>
            <w:tcW w:w="1276" w:type="dxa"/>
            <w:tcBorders>
              <w:top w:val="single" w:sz="4" w:space="0" w:color="000000"/>
              <w:left w:val="single" w:sz="4" w:space="0" w:color="000000"/>
              <w:bottom w:val="single" w:sz="4" w:space="0" w:color="000000"/>
            </w:tcBorders>
            <w:shd w:val="clear" w:color="auto" w:fill="auto"/>
            <w:vAlign w:val="center"/>
          </w:tcPr>
          <w:p w14:paraId="4EB18A2E" w14:textId="56226A56" w:rsidR="0048622A" w:rsidRPr="008C7467"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126</w:t>
            </w:r>
          </w:p>
        </w:tc>
        <w:tc>
          <w:tcPr>
            <w:tcW w:w="709" w:type="dxa"/>
            <w:tcBorders>
              <w:top w:val="single" w:sz="4" w:space="0" w:color="000000"/>
              <w:left w:val="single" w:sz="4" w:space="0" w:color="000000"/>
              <w:bottom w:val="single" w:sz="4" w:space="0" w:color="000000"/>
            </w:tcBorders>
            <w:shd w:val="clear" w:color="auto" w:fill="auto"/>
            <w:vAlign w:val="center"/>
          </w:tcPr>
          <w:p w14:paraId="0C0EEE6A" w14:textId="2ABA4B36" w:rsidR="0048622A" w:rsidRPr="008C7467"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w:t>
            </w:r>
          </w:p>
        </w:tc>
        <w:tc>
          <w:tcPr>
            <w:tcW w:w="1134" w:type="dxa"/>
            <w:tcBorders>
              <w:top w:val="single" w:sz="4" w:space="0" w:color="auto"/>
              <w:left w:val="single" w:sz="4" w:space="0" w:color="000000"/>
              <w:bottom w:val="single" w:sz="4" w:space="0" w:color="000000"/>
            </w:tcBorders>
            <w:shd w:val="clear" w:color="auto" w:fill="auto"/>
            <w:vAlign w:val="center"/>
          </w:tcPr>
          <w:p w14:paraId="33DD1AF8" w14:textId="29D18220" w:rsidR="0048622A" w:rsidRPr="0048622A"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p>
        </w:tc>
        <w:tc>
          <w:tcPr>
            <w:tcW w:w="1134" w:type="dxa"/>
            <w:tcBorders>
              <w:top w:val="single" w:sz="4" w:space="0" w:color="auto"/>
              <w:left w:val="single" w:sz="4" w:space="0" w:color="000000"/>
              <w:bottom w:val="single" w:sz="4" w:space="0" w:color="000000"/>
            </w:tcBorders>
            <w:shd w:val="clear" w:color="auto" w:fill="auto"/>
            <w:vAlign w:val="center"/>
          </w:tcPr>
          <w:p w14:paraId="44607A5B" w14:textId="1449A65F" w:rsidR="0048622A" w:rsidRPr="004A59F9" w:rsidRDefault="00C97B9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A59F9">
              <w:rPr>
                <w:rFonts w:ascii="Times New Roman" w:eastAsia="Times New Roman" w:hAnsi="Times New Roman" w:cs="Times New Roman"/>
                <w:color w:val="000000"/>
                <w:sz w:val="24"/>
                <w:szCs w:val="24"/>
                <w:lang w:eastAsia="ar-SA"/>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42BBDE" w14:textId="47E42A76" w:rsidR="0048622A" w:rsidRPr="0098763E"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p>
        </w:tc>
      </w:tr>
      <w:tr w:rsidR="0048622A" w:rsidRPr="0048622A" w14:paraId="7ED2BF58" w14:textId="77777777" w:rsidTr="00EC294A">
        <w:trPr>
          <w:trHeight w:val="1418"/>
        </w:trPr>
        <w:tc>
          <w:tcPr>
            <w:tcW w:w="2840" w:type="dxa"/>
            <w:tcBorders>
              <w:top w:val="single" w:sz="4" w:space="0" w:color="000000"/>
              <w:left w:val="single" w:sz="4" w:space="0" w:color="000000"/>
              <w:bottom w:val="single" w:sz="4" w:space="0" w:color="000000"/>
            </w:tcBorders>
            <w:shd w:val="clear" w:color="auto" w:fill="auto"/>
          </w:tcPr>
          <w:p w14:paraId="32C5BD3C"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6F9629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084812C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500405B3"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455B7579" w14:textId="7C5C8F07" w:rsidR="0048622A" w:rsidRPr="0048622A" w:rsidRDefault="008E4F51"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14:paraId="13C393F7"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64</w:t>
            </w:r>
          </w:p>
          <w:p w14:paraId="51101A02"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18</w:t>
            </w:r>
          </w:p>
          <w:p w14:paraId="71C2B02A"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48</w:t>
            </w:r>
          </w:p>
          <w:p w14:paraId="54ED3B9C" w14:textId="77777777" w:rsidR="008E3E0A" w:rsidRPr="0048622A" w:rsidRDefault="008E3E0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w:t>
            </w:r>
          </w:p>
          <w:p w14:paraId="79C315A4" w14:textId="77777777" w:rsidR="0048622A" w:rsidRDefault="008E3E0A" w:rsidP="008459B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14:paraId="198327F8"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01A53E03" w14:textId="2C14AF5B" w:rsidR="00E84BA6" w:rsidRPr="0048622A" w:rsidRDefault="00E84BA6"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1710F7AA" w14:textId="77777777" w:rsidR="008E3E0A" w:rsidRPr="004A59F9" w:rsidRDefault="008E3E0A" w:rsidP="008459BC">
            <w:pPr>
              <w:spacing w:after="0" w:line="240" w:lineRule="auto"/>
              <w:jc w:val="center"/>
              <w:rPr>
                <w:rFonts w:ascii="Times New Roman" w:hAnsi="Times New Roman"/>
                <w:sz w:val="24"/>
                <w:szCs w:val="24"/>
              </w:rPr>
            </w:pPr>
            <w:r w:rsidRPr="004A59F9">
              <w:rPr>
                <w:rFonts w:ascii="Times New Roman" w:hAnsi="Times New Roman"/>
                <w:sz w:val="24"/>
                <w:szCs w:val="24"/>
              </w:rPr>
              <w:t>42</w:t>
            </w:r>
          </w:p>
          <w:p w14:paraId="00F9E6AA" w14:textId="77777777" w:rsidR="008E3E0A" w:rsidRPr="004A59F9" w:rsidRDefault="008E3E0A" w:rsidP="008459BC">
            <w:pPr>
              <w:spacing w:after="0" w:line="240" w:lineRule="auto"/>
              <w:jc w:val="center"/>
              <w:rPr>
                <w:rFonts w:ascii="Times New Roman" w:hAnsi="Times New Roman"/>
                <w:sz w:val="24"/>
                <w:szCs w:val="24"/>
              </w:rPr>
            </w:pPr>
            <w:r w:rsidRPr="004A59F9">
              <w:rPr>
                <w:rFonts w:ascii="Times New Roman" w:hAnsi="Times New Roman"/>
                <w:sz w:val="24"/>
                <w:szCs w:val="24"/>
              </w:rPr>
              <w:t>25</w:t>
            </w:r>
          </w:p>
          <w:p w14:paraId="0E12BA30" w14:textId="77777777" w:rsidR="008E3E0A" w:rsidRPr="004A59F9" w:rsidRDefault="008E3E0A" w:rsidP="008459BC">
            <w:pPr>
              <w:spacing w:after="0" w:line="240" w:lineRule="auto"/>
              <w:jc w:val="center"/>
              <w:rPr>
                <w:rFonts w:ascii="Times New Roman" w:hAnsi="Times New Roman"/>
                <w:sz w:val="24"/>
                <w:szCs w:val="24"/>
              </w:rPr>
            </w:pPr>
            <w:r w:rsidRPr="004A59F9">
              <w:rPr>
                <w:rFonts w:ascii="Times New Roman" w:hAnsi="Times New Roman"/>
                <w:sz w:val="24"/>
                <w:szCs w:val="24"/>
              </w:rPr>
              <w:t>54</w:t>
            </w:r>
          </w:p>
          <w:p w14:paraId="5D352A63" w14:textId="77777777" w:rsidR="008E3E0A" w:rsidRDefault="008E3E0A" w:rsidP="008459BC">
            <w:pPr>
              <w:spacing w:after="0" w:line="240" w:lineRule="auto"/>
              <w:jc w:val="center"/>
              <w:rPr>
                <w:rFonts w:ascii="Times New Roman" w:hAnsi="Times New Roman"/>
                <w:sz w:val="24"/>
                <w:szCs w:val="24"/>
              </w:rPr>
            </w:pPr>
            <w:r w:rsidRPr="004A59F9">
              <w:rPr>
                <w:rFonts w:ascii="Times New Roman" w:hAnsi="Times New Roman"/>
                <w:sz w:val="24"/>
                <w:szCs w:val="24"/>
              </w:rPr>
              <w:t>5</w:t>
            </w:r>
          </w:p>
          <w:p w14:paraId="4FFDECF1" w14:textId="5B77AF0B" w:rsidR="009B1E9F" w:rsidRPr="004A59F9" w:rsidRDefault="009B1E9F" w:rsidP="008459BC">
            <w:pPr>
              <w:spacing w:after="0" w:line="240" w:lineRule="auto"/>
              <w:jc w:val="center"/>
              <w:rPr>
                <w:rFonts w:ascii="Times New Roman" w:hAnsi="Times New Roman"/>
                <w:sz w:val="24"/>
                <w:szCs w:val="24"/>
              </w:rPr>
            </w:pPr>
            <w:r>
              <w:rPr>
                <w:rFonts w:ascii="Times New Roman" w:hAnsi="Times New Roman"/>
                <w:sz w:val="24"/>
                <w:szCs w:val="24"/>
              </w:rPr>
              <w:t>0</w:t>
            </w:r>
          </w:p>
          <w:p w14:paraId="34D29D32" w14:textId="1337D89C" w:rsidR="008E3E0A" w:rsidRPr="004A59F9" w:rsidRDefault="008E3E0A" w:rsidP="008459BC">
            <w:pPr>
              <w:spacing w:after="0" w:line="240" w:lineRule="auto"/>
              <w:rPr>
                <w:rFonts w:ascii="Times New Roman" w:hAnsi="Times New Roman"/>
                <w:bCs/>
                <w:sz w:val="24"/>
                <w:szCs w:val="24"/>
              </w:rPr>
            </w:pPr>
          </w:p>
          <w:p w14:paraId="5711FD79" w14:textId="71231F8E" w:rsidR="0048622A" w:rsidRPr="0048622A" w:rsidRDefault="0048622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16CE6DC7" w14:textId="77777777" w:rsidR="0048622A" w:rsidRDefault="00575305"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w:t>
            </w:r>
          </w:p>
          <w:p w14:paraId="580060A2" w14:textId="77777777" w:rsidR="00575305" w:rsidRDefault="00E84BA6"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p w14:paraId="53CCD6B6" w14:textId="77777777" w:rsidR="00E84BA6"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p w14:paraId="1D08937D" w14:textId="77777777" w:rsidR="00FC2698"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7004968B" w14:textId="77777777" w:rsidR="00FC2698"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BCE73F3" w14:textId="77777777" w:rsidR="00FC2698"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D53F9FC" w14:textId="02B35D45" w:rsidR="00FC2698" w:rsidRPr="0048622A"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28B5647F"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14:paraId="51DD3287"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14:paraId="2DE84F71"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14:paraId="443C7931"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0169B97F" w14:textId="77777777" w:rsid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57A108F1"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63A47040" w14:textId="5F02302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35CD35A9" w14:textId="3A7A13E5" w:rsidR="00C97B91" w:rsidRPr="004A59F9" w:rsidRDefault="00C138C2"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1C905DD4" w14:textId="7E621B46" w:rsidR="00C97B91" w:rsidRPr="004A59F9" w:rsidRDefault="00C138C2"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696C41CA" w14:textId="77777777" w:rsidR="00C97B91" w:rsidRPr="004A59F9" w:rsidRDefault="00C97B91" w:rsidP="008459BC">
            <w:pPr>
              <w:spacing w:after="0" w:line="240" w:lineRule="auto"/>
              <w:jc w:val="center"/>
              <w:rPr>
                <w:rFonts w:ascii="Times New Roman" w:hAnsi="Times New Roman"/>
                <w:sz w:val="24"/>
                <w:szCs w:val="24"/>
              </w:rPr>
            </w:pPr>
            <w:r w:rsidRPr="004A59F9">
              <w:rPr>
                <w:rFonts w:ascii="Times New Roman" w:hAnsi="Times New Roman"/>
                <w:sz w:val="24"/>
                <w:szCs w:val="24"/>
              </w:rPr>
              <w:t>3</w:t>
            </w:r>
          </w:p>
          <w:p w14:paraId="2998F645" w14:textId="63BF30AC" w:rsidR="0048622A" w:rsidRPr="004A59F9" w:rsidRDefault="00C138C2"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1890ADD6" w14:textId="77777777" w:rsidR="00C138C2" w:rsidRDefault="00C138C2"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57E0FA10" w14:textId="77777777" w:rsidR="009B1E9F" w:rsidRDefault="009B1E9F" w:rsidP="008459BC">
            <w:pPr>
              <w:shd w:val="clear" w:color="auto" w:fill="FFFFFF"/>
              <w:suppressAutoHyphens/>
              <w:spacing w:after="0" w:line="240" w:lineRule="auto"/>
              <w:jc w:val="center"/>
              <w:rPr>
                <w:rFonts w:ascii="Times New Roman" w:hAnsi="Times New Roman"/>
                <w:sz w:val="24"/>
                <w:szCs w:val="24"/>
              </w:rPr>
            </w:pPr>
          </w:p>
          <w:p w14:paraId="731499FD" w14:textId="6C2C767A" w:rsidR="009B1E9F" w:rsidRPr="004A59F9"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176C1" w14:textId="77777777" w:rsidR="0048622A" w:rsidRPr="0079424E" w:rsidRDefault="00456B2C"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-1</w:t>
            </w:r>
          </w:p>
          <w:p w14:paraId="530C6CD3" w14:textId="77777777" w:rsidR="00456B2C" w:rsidRPr="0079424E" w:rsidRDefault="00456B2C"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-1</w:t>
            </w:r>
          </w:p>
          <w:p w14:paraId="08C7D51F" w14:textId="77777777" w:rsidR="00456B2C" w:rsidRPr="0079424E" w:rsidRDefault="00456B2C"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+1</w:t>
            </w:r>
          </w:p>
          <w:p w14:paraId="62E6E6DB"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7BF426CD"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081766A"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p>
          <w:p w14:paraId="0AB9392A" w14:textId="4F333E91" w:rsidR="00456B2C" w:rsidRPr="00456B2C" w:rsidRDefault="00456B2C" w:rsidP="008459BC">
            <w:pPr>
              <w:spacing w:after="0" w:line="240" w:lineRule="auto"/>
              <w:jc w:val="center"/>
              <w:rPr>
                <w:rFonts w:ascii="Times New Roman" w:hAnsi="Times New Roman"/>
                <w:b/>
                <w:sz w:val="24"/>
                <w:szCs w:val="24"/>
              </w:rPr>
            </w:pPr>
          </w:p>
        </w:tc>
      </w:tr>
      <w:tr w:rsidR="0048622A" w:rsidRPr="0048622A" w14:paraId="30CEC1A2" w14:textId="77777777" w:rsidTr="00EC294A">
        <w:trPr>
          <w:trHeight w:val="355"/>
        </w:trPr>
        <w:tc>
          <w:tcPr>
            <w:tcW w:w="2840" w:type="dxa"/>
            <w:tcBorders>
              <w:top w:val="single" w:sz="4" w:space="0" w:color="000000"/>
              <w:left w:val="single" w:sz="4" w:space="0" w:color="000000"/>
              <w:bottom w:val="single" w:sz="4" w:space="0" w:color="000000"/>
            </w:tcBorders>
            <w:shd w:val="clear" w:color="auto" w:fill="auto"/>
          </w:tcPr>
          <w:p w14:paraId="760390EC" w14:textId="7547BBD5"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01DB949D" w14:textId="50920655" w:rsidR="0048622A" w:rsidRPr="0048622A" w:rsidRDefault="00C1037D"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59</w:t>
            </w:r>
          </w:p>
        </w:tc>
        <w:tc>
          <w:tcPr>
            <w:tcW w:w="1276" w:type="dxa"/>
            <w:tcBorders>
              <w:top w:val="single" w:sz="4" w:space="0" w:color="000000"/>
              <w:left w:val="single" w:sz="4" w:space="0" w:color="000000"/>
              <w:bottom w:val="single" w:sz="4" w:space="0" w:color="000000"/>
            </w:tcBorders>
            <w:shd w:val="clear" w:color="auto" w:fill="auto"/>
            <w:vAlign w:val="center"/>
          </w:tcPr>
          <w:p w14:paraId="5FE10DA5" w14:textId="0863F832" w:rsidR="0048622A" w:rsidRPr="0048622A" w:rsidRDefault="00712DB7"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69</w:t>
            </w:r>
          </w:p>
        </w:tc>
        <w:tc>
          <w:tcPr>
            <w:tcW w:w="709" w:type="dxa"/>
            <w:tcBorders>
              <w:top w:val="single" w:sz="4" w:space="0" w:color="000000"/>
              <w:left w:val="single" w:sz="4" w:space="0" w:color="000000"/>
              <w:bottom w:val="single" w:sz="4" w:space="0" w:color="000000"/>
            </w:tcBorders>
            <w:shd w:val="clear" w:color="auto" w:fill="auto"/>
            <w:vAlign w:val="center"/>
          </w:tcPr>
          <w:p w14:paraId="57D55F24" w14:textId="173DD486" w:rsidR="0048622A" w:rsidRPr="00E61E30"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sidRPr="00E61E30">
              <w:rPr>
                <w:rFonts w:ascii="Times New Roman" w:eastAsia="Times New Roman" w:hAnsi="Times New Roman" w:cs="Times New Roman"/>
                <w:b/>
                <w:color w:val="000000"/>
                <w:sz w:val="24"/>
                <w:szCs w:val="24"/>
                <w:lang w:eastAsia="ar-SA"/>
              </w:rPr>
              <w:t>+10</w:t>
            </w:r>
          </w:p>
        </w:tc>
        <w:tc>
          <w:tcPr>
            <w:tcW w:w="1134" w:type="dxa"/>
            <w:tcBorders>
              <w:top w:val="single" w:sz="4" w:space="0" w:color="auto"/>
              <w:left w:val="single" w:sz="4" w:space="0" w:color="000000"/>
              <w:bottom w:val="single" w:sz="4" w:space="0" w:color="000000"/>
            </w:tcBorders>
            <w:shd w:val="clear" w:color="auto" w:fill="auto"/>
            <w:vAlign w:val="center"/>
          </w:tcPr>
          <w:p w14:paraId="2FAFBDA6" w14:textId="6579CF47" w:rsidR="0048622A" w:rsidRPr="0048622A"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c>
          <w:tcPr>
            <w:tcW w:w="1134" w:type="dxa"/>
            <w:tcBorders>
              <w:top w:val="single" w:sz="4" w:space="0" w:color="auto"/>
              <w:left w:val="single" w:sz="4" w:space="0" w:color="000000"/>
              <w:bottom w:val="single" w:sz="4" w:space="0" w:color="000000"/>
            </w:tcBorders>
            <w:shd w:val="clear" w:color="auto" w:fill="auto"/>
            <w:vAlign w:val="center"/>
          </w:tcPr>
          <w:p w14:paraId="040B4D6B" w14:textId="688033F2" w:rsidR="0048622A" w:rsidRPr="004A59F9" w:rsidRDefault="00C97B9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A59F9">
              <w:rPr>
                <w:rFonts w:ascii="Times New Roman" w:eastAsia="Times New Roman" w:hAnsi="Times New Roman" w:cs="Times New Roman"/>
                <w:color w:val="000000"/>
                <w:sz w:val="24"/>
                <w:szCs w:val="24"/>
                <w:lang w:eastAsia="ar-SA"/>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5B99E" w14:textId="4FFBA3B2" w:rsidR="0048622A" w:rsidRPr="00E61E30" w:rsidRDefault="00E61E30" w:rsidP="008459BC">
            <w:pPr>
              <w:suppressAutoHyphens/>
              <w:spacing w:after="0" w:line="240" w:lineRule="auto"/>
              <w:jc w:val="center"/>
              <w:rPr>
                <w:rFonts w:ascii="Times New Roman" w:eastAsia="Times New Roman" w:hAnsi="Times New Roman" w:cs="Times New Roman"/>
                <w:b/>
                <w:color w:val="000000"/>
                <w:sz w:val="24"/>
                <w:szCs w:val="24"/>
                <w:lang w:eastAsia="ar-SA"/>
              </w:rPr>
            </w:pPr>
            <w:r w:rsidRPr="00E61E30">
              <w:rPr>
                <w:rFonts w:ascii="Times New Roman" w:eastAsia="Times New Roman" w:hAnsi="Times New Roman" w:cs="Times New Roman"/>
                <w:b/>
                <w:color w:val="000000"/>
                <w:sz w:val="24"/>
                <w:szCs w:val="24"/>
                <w:lang w:eastAsia="ar-SA"/>
              </w:rPr>
              <w:t>+/-0</w:t>
            </w:r>
          </w:p>
        </w:tc>
      </w:tr>
      <w:tr w:rsidR="0048622A" w:rsidRPr="0048622A" w14:paraId="2597819D" w14:textId="77777777" w:rsidTr="00EC294A">
        <w:trPr>
          <w:trHeight w:val="431"/>
        </w:trPr>
        <w:tc>
          <w:tcPr>
            <w:tcW w:w="2840" w:type="dxa"/>
            <w:tcBorders>
              <w:top w:val="single" w:sz="4" w:space="0" w:color="000000"/>
              <w:left w:val="single" w:sz="4" w:space="0" w:color="000000"/>
              <w:bottom w:val="single" w:sz="4" w:space="0" w:color="000000"/>
            </w:tcBorders>
            <w:shd w:val="clear" w:color="auto" w:fill="auto"/>
          </w:tcPr>
          <w:p w14:paraId="06E7388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F7029E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3D041F64"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Pasažieri</w:t>
            </w:r>
          </w:p>
          <w:p w14:paraId="62351A11"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2A35D6BE"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14:paraId="6E7C0552"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14:paraId="64DE9494" w14:textId="77777777" w:rsidR="00C1037D" w:rsidRPr="0048622A" w:rsidRDefault="00C1037D"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13</w:t>
            </w:r>
          </w:p>
          <w:p w14:paraId="49F6CD07" w14:textId="77777777" w:rsidR="00C1037D" w:rsidRPr="0048622A" w:rsidRDefault="00C1037D"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14</w:t>
            </w:r>
          </w:p>
          <w:p w14:paraId="1C246887" w14:textId="77777777" w:rsidR="00C1037D" w:rsidRPr="0048622A" w:rsidRDefault="00C1037D"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30</w:t>
            </w:r>
          </w:p>
          <w:p w14:paraId="3BCAB47F" w14:textId="77777777" w:rsidR="00C1037D" w:rsidRPr="0048622A" w:rsidRDefault="00C1037D"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14:paraId="6A7B417A" w14:textId="77777777" w:rsidR="00C1037D" w:rsidRPr="0048622A" w:rsidRDefault="00C1037D"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21A340D1" w14:textId="77777777" w:rsidR="0048622A" w:rsidRDefault="00C1037D" w:rsidP="008459B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0EFA4A93"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17F9A60B" w14:textId="158BE141" w:rsidR="009B1E9F" w:rsidRPr="008E4F51"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6C7215E7" w14:textId="77777777" w:rsidR="00905D74" w:rsidRPr="004A59F9" w:rsidRDefault="00905D74" w:rsidP="008459BC">
            <w:pPr>
              <w:spacing w:after="0" w:line="240" w:lineRule="auto"/>
              <w:jc w:val="center"/>
              <w:rPr>
                <w:rFonts w:ascii="Times New Roman" w:hAnsi="Times New Roman"/>
                <w:sz w:val="24"/>
                <w:szCs w:val="24"/>
              </w:rPr>
            </w:pPr>
            <w:r w:rsidRPr="004A59F9">
              <w:rPr>
                <w:rFonts w:ascii="Times New Roman" w:hAnsi="Times New Roman"/>
                <w:sz w:val="24"/>
                <w:szCs w:val="24"/>
              </w:rPr>
              <w:lastRenderedPageBreak/>
              <w:t>16</w:t>
            </w:r>
          </w:p>
          <w:p w14:paraId="6FBF2172" w14:textId="77777777" w:rsidR="00905D74" w:rsidRPr="004A59F9" w:rsidRDefault="00905D74" w:rsidP="008459BC">
            <w:pPr>
              <w:spacing w:after="0" w:line="240" w:lineRule="auto"/>
              <w:jc w:val="center"/>
              <w:rPr>
                <w:rFonts w:ascii="Times New Roman" w:hAnsi="Times New Roman"/>
                <w:sz w:val="24"/>
                <w:szCs w:val="24"/>
              </w:rPr>
            </w:pPr>
            <w:r w:rsidRPr="004A59F9">
              <w:rPr>
                <w:rFonts w:ascii="Times New Roman" w:hAnsi="Times New Roman"/>
                <w:sz w:val="24"/>
                <w:szCs w:val="24"/>
              </w:rPr>
              <w:t>14</w:t>
            </w:r>
          </w:p>
          <w:p w14:paraId="12730D3A" w14:textId="77777777" w:rsidR="00905D74" w:rsidRPr="004A59F9" w:rsidRDefault="00905D74" w:rsidP="008459BC">
            <w:pPr>
              <w:spacing w:after="0" w:line="240" w:lineRule="auto"/>
              <w:jc w:val="center"/>
              <w:rPr>
                <w:rFonts w:ascii="Times New Roman" w:hAnsi="Times New Roman"/>
                <w:sz w:val="24"/>
                <w:szCs w:val="24"/>
              </w:rPr>
            </w:pPr>
            <w:r w:rsidRPr="004A59F9">
              <w:rPr>
                <w:rFonts w:ascii="Times New Roman" w:hAnsi="Times New Roman"/>
                <w:sz w:val="24"/>
                <w:szCs w:val="24"/>
              </w:rPr>
              <w:lastRenderedPageBreak/>
              <w:t>29</w:t>
            </w:r>
          </w:p>
          <w:p w14:paraId="62CF1274" w14:textId="77777777" w:rsidR="00905D74" w:rsidRDefault="00905D74" w:rsidP="008459BC">
            <w:pPr>
              <w:spacing w:after="0" w:line="240" w:lineRule="auto"/>
              <w:jc w:val="center"/>
              <w:rPr>
                <w:rFonts w:ascii="Times New Roman" w:hAnsi="Times New Roman"/>
                <w:sz w:val="24"/>
                <w:szCs w:val="24"/>
              </w:rPr>
            </w:pPr>
            <w:r w:rsidRPr="004A59F9">
              <w:rPr>
                <w:rFonts w:ascii="Times New Roman" w:hAnsi="Times New Roman"/>
                <w:sz w:val="24"/>
                <w:szCs w:val="24"/>
              </w:rPr>
              <w:t>10</w:t>
            </w:r>
          </w:p>
          <w:p w14:paraId="6A077600" w14:textId="77777777" w:rsidR="004A59F9" w:rsidRDefault="004A59F9" w:rsidP="008459BC">
            <w:pPr>
              <w:spacing w:after="0" w:line="240" w:lineRule="auto"/>
              <w:jc w:val="center"/>
              <w:rPr>
                <w:rFonts w:ascii="Times New Roman" w:hAnsi="Times New Roman"/>
                <w:sz w:val="24"/>
                <w:szCs w:val="24"/>
              </w:rPr>
            </w:pPr>
            <w:r>
              <w:rPr>
                <w:rFonts w:ascii="Times New Roman" w:hAnsi="Times New Roman"/>
                <w:sz w:val="24"/>
                <w:szCs w:val="24"/>
              </w:rPr>
              <w:t>0</w:t>
            </w:r>
          </w:p>
          <w:p w14:paraId="3B46C6AD" w14:textId="3CF38609" w:rsidR="004A59F9" w:rsidRDefault="004A59F9" w:rsidP="008459BC">
            <w:pPr>
              <w:spacing w:after="0" w:line="240" w:lineRule="auto"/>
              <w:jc w:val="center"/>
              <w:rPr>
                <w:rFonts w:ascii="Times New Roman" w:hAnsi="Times New Roman"/>
                <w:sz w:val="24"/>
                <w:szCs w:val="24"/>
              </w:rPr>
            </w:pPr>
            <w:r>
              <w:rPr>
                <w:rFonts w:ascii="Times New Roman" w:hAnsi="Times New Roman"/>
                <w:sz w:val="24"/>
                <w:szCs w:val="24"/>
              </w:rPr>
              <w:t>0</w:t>
            </w:r>
          </w:p>
          <w:p w14:paraId="330BA92B" w14:textId="77777777" w:rsidR="009B1E9F" w:rsidRPr="004A59F9" w:rsidRDefault="009B1E9F" w:rsidP="008459BC">
            <w:pPr>
              <w:spacing w:after="0" w:line="240" w:lineRule="auto"/>
              <w:jc w:val="center"/>
              <w:rPr>
                <w:rFonts w:ascii="Times New Roman" w:hAnsi="Times New Roman"/>
                <w:sz w:val="24"/>
                <w:szCs w:val="24"/>
              </w:rPr>
            </w:pPr>
          </w:p>
          <w:p w14:paraId="504BC6EC" w14:textId="1530C3DA" w:rsidR="0048622A" w:rsidRPr="0048622A" w:rsidRDefault="0048622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59F166B4" w14:textId="77777777" w:rsidR="0048622A"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lastRenderedPageBreak/>
              <w:t>+3</w:t>
            </w:r>
          </w:p>
          <w:p w14:paraId="5399AB8F"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957758D"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lastRenderedPageBreak/>
              <w:t>-1</w:t>
            </w:r>
          </w:p>
          <w:p w14:paraId="713CDFEF"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+8</w:t>
            </w:r>
          </w:p>
          <w:p w14:paraId="50C2D274"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5C305407"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5148701"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176B23A" w14:textId="5D107A4A"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601971E3"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0</w:t>
            </w:r>
          </w:p>
          <w:p w14:paraId="4B330321"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7F0BF7E1"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1</w:t>
            </w:r>
          </w:p>
          <w:p w14:paraId="09316C5A"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14:paraId="481664AE" w14:textId="77777777" w:rsidR="00905D74" w:rsidRP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6EBE60B3" w14:textId="77777777" w:rsidR="0048622A" w:rsidRDefault="00905D74"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14:paraId="6165A033"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66E751C" w14:textId="1E21329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2BF24D2" w14:textId="422E315D" w:rsidR="00900071" w:rsidRPr="004A59F9" w:rsidRDefault="004A59F9" w:rsidP="008459BC">
            <w:pPr>
              <w:spacing w:after="0" w:line="240" w:lineRule="auto"/>
              <w:jc w:val="center"/>
              <w:rPr>
                <w:rFonts w:ascii="Times New Roman" w:hAnsi="Times New Roman"/>
                <w:sz w:val="24"/>
                <w:szCs w:val="24"/>
              </w:rPr>
            </w:pPr>
            <w:r w:rsidRPr="004A59F9">
              <w:rPr>
                <w:rFonts w:ascii="Times New Roman" w:hAnsi="Times New Roman"/>
                <w:sz w:val="24"/>
                <w:szCs w:val="24"/>
              </w:rPr>
              <w:lastRenderedPageBreak/>
              <w:t>0</w:t>
            </w:r>
          </w:p>
          <w:p w14:paraId="79F43C3D" w14:textId="77777777" w:rsidR="00900071" w:rsidRPr="004A59F9" w:rsidRDefault="00900071" w:rsidP="008459BC">
            <w:pPr>
              <w:spacing w:after="0" w:line="240" w:lineRule="auto"/>
              <w:jc w:val="center"/>
              <w:rPr>
                <w:rFonts w:ascii="Times New Roman" w:hAnsi="Times New Roman"/>
                <w:sz w:val="24"/>
                <w:szCs w:val="24"/>
              </w:rPr>
            </w:pPr>
            <w:r w:rsidRPr="004A59F9">
              <w:rPr>
                <w:rFonts w:ascii="Times New Roman" w:hAnsi="Times New Roman"/>
                <w:sz w:val="24"/>
                <w:szCs w:val="24"/>
              </w:rPr>
              <w:t>2</w:t>
            </w:r>
          </w:p>
          <w:p w14:paraId="29B7F9F5" w14:textId="0DF6407D" w:rsidR="00900071" w:rsidRPr="004A59F9" w:rsidRDefault="004A59F9" w:rsidP="008459BC">
            <w:pPr>
              <w:spacing w:after="0" w:line="240" w:lineRule="auto"/>
              <w:jc w:val="center"/>
              <w:rPr>
                <w:rFonts w:ascii="Times New Roman" w:hAnsi="Times New Roman"/>
                <w:sz w:val="24"/>
                <w:szCs w:val="24"/>
              </w:rPr>
            </w:pPr>
            <w:r w:rsidRPr="004A59F9">
              <w:rPr>
                <w:rFonts w:ascii="Times New Roman" w:hAnsi="Times New Roman"/>
                <w:sz w:val="24"/>
                <w:szCs w:val="24"/>
              </w:rPr>
              <w:lastRenderedPageBreak/>
              <w:t>0</w:t>
            </w:r>
          </w:p>
          <w:p w14:paraId="6569D2F2" w14:textId="77777777" w:rsidR="0048622A" w:rsidRP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4C2236E1" w14:textId="77777777" w:rsid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6CE622F5" w14:textId="53D80777" w:rsidR="009B1E9F" w:rsidRDefault="009B1E9F"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57A02AC8" w14:textId="77777777" w:rsidR="00E84BA6" w:rsidRDefault="00E84BA6" w:rsidP="008459BC">
            <w:pPr>
              <w:shd w:val="clear" w:color="auto" w:fill="FFFFFF"/>
              <w:suppressAutoHyphens/>
              <w:spacing w:after="0" w:line="240" w:lineRule="auto"/>
              <w:jc w:val="center"/>
              <w:rPr>
                <w:rFonts w:ascii="Times New Roman" w:hAnsi="Times New Roman"/>
                <w:sz w:val="24"/>
                <w:szCs w:val="24"/>
              </w:rPr>
            </w:pPr>
          </w:p>
          <w:p w14:paraId="4795975E" w14:textId="27CE794A" w:rsidR="00E84BA6" w:rsidRPr="004A59F9" w:rsidRDefault="00E84BA6"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E262" w14:textId="77777777" w:rsidR="0048622A"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lastRenderedPageBreak/>
              <w:t>+/-0</w:t>
            </w:r>
          </w:p>
          <w:p w14:paraId="4C74B606"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+2</w:t>
            </w:r>
          </w:p>
          <w:p w14:paraId="749BC259"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lastRenderedPageBreak/>
              <w:t>-1</w:t>
            </w:r>
          </w:p>
          <w:p w14:paraId="270D28BE"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-1</w:t>
            </w:r>
          </w:p>
          <w:p w14:paraId="25697976"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BC5C09D"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1C7B3302" w14:textId="77777777" w:rsidR="0079424E" w:rsidRDefault="0079424E"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708E7E7D" w14:textId="798B3038"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4BF54474" w14:textId="77777777" w:rsidTr="00EC294A">
        <w:trPr>
          <w:trHeight w:val="280"/>
        </w:trPr>
        <w:tc>
          <w:tcPr>
            <w:tcW w:w="2840" w:type="dxa"/>
            <w:tcBorders>
              <w:top w:val="single" w:sz="4" w:space="0" w:color="000000"/>
              <w:left w:val="single" w:sz="4" w:space="0" w:color="000000"/>
              <w:bottom w:val="single" w:sz="4" w:space="0" w:color="000000"/>
            </w:tcBorders>
            <w:shd w:val="clear" w:color="auto" w:fill="auto"/>
          </w:tcPr>
          <w:p w14:paraId="405435C8" w14:textId="3EE0C8A8"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lastRenderedPageBreak/>
              <w:t xml:space="preserve">Kopā (0 – 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79A01A03" w14:textId="3D6E3613" w:rsidR="0048622A" w:rsidRPr="0048622A"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655</w:t>
            </w:r>
          </w:p>
        </w:tc>
        <w:tc>
          <w:tcPr>
            <w:tcW w:w="1276" w:type="dxa"/>
            <w:tcBorders>
              <w:top w:val="single" w:sz="4" w:space="0" w:color="000000"/>
              <w:left w:val="single" w:sz="4" w:space="0" w:color="000000"/>
              <w:bottom w:val="single" w:sz="4" w:space="0" w:color="000000"/>
            </w:tcBorders>
            <w:shd w:val="clear" w:color="auto" w:fill="auto"/>
            <w:vAlign w:val="center"/>
          </w:tcPr>
          <w:p w14:paraId="0E12D590" w14:textId="7E353C00" w:rsidR="0048622A" w:rsidRPr="0048622A" w:rsidRDefault="00712DB7"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709</w:t>
            </w:r>
          </w:p>
        </w:tc>
        <w:tc>
          <w:tcPr>
            <w:tcW w:w="709" w:type="dxa"/>
            <w:tcBorders>
              <w:top w:val="single" w:sz="4" w:space="0" w:color="000000"/>
              <w:left w:val="single" w:sz="4" w:space="0" w:color="000000"/>
              <w:bottom w:val="single" w:sz="4" w:space="0" w:color="000000"/>
            </w:tcBorders>
            <w:shd w:val="clear" w:color="auto" w:fill="auto"/>
            <w:vAlign w:val="center"/>
          </w:tcPr>
          <w:p w14:paraId="03979B28" w14:textId="3F8C11DF" w:rsidR="0048622A" w:rsidRPr="00D3367F" w:rsidRDefault="0079424E"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+54</w:t>
            </w:r>
          </w:p>
        </w:tc>
        <w:tc>
          <w:tcPr>
            <w:tcW w:w="1134" w:type="dxa"/>
            <w:tcBorders>
              <w:top w:val="single" w:sz="4" w:space="0" w:color="000000"/>
              <w:left w:val="single" w:sz="4" w:space="0" w:color="000000"/>
              <w:bottom w:val="single" w:sz="4" w:space="0" w:color="000000"/>
            </w:tcBorders>
            <w:shd w:val="clear" w:color="auto" w:fill="auto"/>
            <w:vAlign w:val="center"/>
          </w:tcPr>
          <w:p w14:paraId="6A27F697" w14:textId="7A9E9A5A" w:rsidR="0048622A" w:rsidRPr="0048622A" w:rsidRDefault="00905D74"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18</w:t>
            </w:r>
          </w:p>
        </w:tc>
        <w:tc>
          <w:tcPr>
            <w:tcW w:w="1134" w:type="dxa"/>
            <w:tcBorders>
              <w:top w:val="single" w:sz="4" w:space="0" w:color="000000"/>
              <w:left w:val="single" w:sz="4" w:space="0" w:color="000000"/>
              <w:bottom w:val="single" w:sz="4" w:space="0" w:color="000000"/>
            </w:tcBorders>
            <w:shd w:val="clear" w:color="auto" w:fill="auto"/>
            <w:vAlign w:val="center"/>
          </w:tcPr>
          <w:p w14:paraId="1A2BED61" w14:textId="1955B5EA" w:rsidR="0048622A" w:rsidRPr="0048622A" w:rsidRDefault="00C97B91"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52A5" w14:textId="3D60A3D3" w:rsidR="0048622A" w:rsidRPr="00D3367F" w:rsidRDefault="0079424E"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-10</w:t>
            </w:r>
          </w:p>
        </w:tc>
      </w:tr>
    </w:tbl>
    <w:p w14:paraId="1B4FFF0B" w14:textId="77777777" w:rsidR="007A705C" w:rsidRDefault="007A705C"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66F807DC"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14:paraId="54526BF8"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14:paraId="4F4E50C9"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14:paraId="0A7DFC93"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14:paraId="625C178A" w14:textId="004F67A0" w:rsidR="0048622A" w:rsidRPr="00D63CBA" w:rsidRDefault="0048622A" w:rsidP="008459BC">
      <w:pPr>
        <w:suppressAutoHyphens/>
        <w:spacing w:after="0" w:line="240" w:lineRule="auto"/>
        <w:ind w:firstLine="720"/>
        <w:jc w:val="both"/>
        <w:rPr>
          <w:rFonts w:ascii="Times New Roman" w:eastAsia="Times New Roman" w:hAnsi="Times New Roman" w:cs="Times New Roman"/>
          <w:bCs/>
          <w:color w:val="000000" w:themeColor="text1"/>
          <w:sz w:val="28"/>
          <w:szCs w:val="28"/>
          <w:lang w:eastAsia="ar-SA"/>
        </w:rPr>
      </w:pPr>
      <w:r w:rsidRPr="00D63CBA">
        <w:rPr>
          <w:rFonts w:ascii="Times New Roman" w:eastAsia="Times New Roman" w:hAnsi="Times New Roman" w:cs="Times New Roman"/>
          <w:color w:val="000000" w:themeColor="text1"/>
          <w:sz w:val="28"/>
          <w:szCs w:val="28"/>
          <w:lang w:eastAsia="ar-SA"/>
        </w:rPr>
        <w:t>Pēc LAPK 149.</w:t>
      </w:r>
      <w:r w:rsidRPr="00D63CBA">
        <w:rPr>
          <w:rFonts w:ascii="Times New Roman" w:eastAsia="Times New Roman" w:hAnsi="Times New Roman" w:cs="Times New Roman"/>
          <w:color w:val="000000" w:themeColor="text1"/>
          <w:sz w:val="28"/>
          <w:szCs w:val="28"/>
          <w:vertAlign w:val="superscript"/>
          <w:lang w:eastAsia="ar-SA"/>
        </w:rPr>
        <w:t>32</w:t>
      </w:r>
      <w:r w:rsidRPr="00D63CBA">
        <w:rPr>
          <w:rFonts w:ascii="Times New Roman" w:eastAsia="Times New Roman" w:hAnsi="Times New Roman" w:cs="Times New Roman"/>
          <w:color w:val="000000" w:themeColor="text1"/>
          <w:sz w:val="28"/>
          <w:szCs w:val="28"/>
          <w:lang w:eastAsia="ar-SA"/>
        </w:rPr>
        <w:t xml:space="preserve"> panta trešās daļas „Par to noteikumu pārkāpšanu, kuri paredz bērnu pārvadāšanai paredzēto drošības līdzekļu lietošanu” 201</w:t>
      </w:r>
      <w:r w:rsidR="0083076C" w:rsidRPr="00D63CBA">
        <w:rPr>
          <w:rFonts w:ascii="Times New Roman" w:eastAsia="Times New Roman" w:hAnsi="Times New Roman" w:cs="Times New Roman"/>
          <w:color w:val="000000" w:themeColor="text1"/>
          <w:sz w:val="28"/>
          <w:szCs w:val="28"/>
          <w:lang w:eastAsia="ar-SA"/>
        </w:rPr>
        <w:t>6.gada 12</w:t>
      </w:r>
      <w:r w:rsidRPr="00D63CBA">
        <w:rPr>
          <w:rFonts w:ascii="Times New Roman" w:eastAsia="Times New Roman" w:hAnsi="Times New Roman" w:cs="Times New Roman"/>
          <w:color w:val="000000" w:themeColor="text1"/>
          <w:sz w:val="28"/>
          <w:szCs w:val="28"/>
          <w:lang w:eastAsia="ar-SA"/>
        </w:rPr>
        <w:t xml:space="preserve"> mēnešos sodīti </w:t>
      </w:r>
      <w:r w:rsidR="00D63CBA" w:rsidRPr="00D63CBA">
        <w:rPr>
          <w:rFonts w:ascii="Times New Roman" w:eastAsia="Times New Roman" w:hAnsi="Times New Roman" w:cs="Times New Roman"/>
          <w:color w:val="000000" w:themeColor="text1"/>
          <w:sz w:val="28"/>
          <w:szCs w:val="28"/>
          <w:lang w:eastAsia="ar-SA"/>
        </w:rPr>
        <w:t>426 vadītāji, kas ir par 33</w:t>
      </w:r>
      <w:r w:rsidRPr="00D63CBA">
        <w:rPr>
          <w:rFonts w:ascii="Times New Roman" w:eastAsia="Times New Roman" w:hAnsi="Times New Roman" w:cs="Times New Roman"/>
          <w:color w:val="000000" w:themeColor="text1"/>
          <w:sz w:val="28"/>
          <w:szCs w:val="28"/>
          <w:lang w:eastAsia="ar-SA"/>
        </w:rPr>
        <w:t xml:space="preserve"> mazāk, nekā 201</w:t>
      </w:r>
      <w:r w:rsidR="0083076C" w:rsidRPr="00D63CBA">
        <w:rPr>
          <w:rFonts w:ascii="Times New Roman" w:eastAsia="Times New Roman" w:hAnsi="Times New Roman" w:cs="Times New Roman"/>
          <w:color w:val="000000" w:themeColor="text1"/>
          <w:sz w:val="28"/>
          <w:szCs w:val="28"/>
          <w:lang w:eastAsia="ar-SA"/>
        </w:rPr>
        <w:t>5.gada 12</w:t>
      </w:r>
      <w:r w:rsidRPr="00D63CBA">
        <w:rPr>
          <w:rFonts w:ascii="Times New Roman" w:eastAsia="Times New Roman" w:hAnsi="Times New Roman" w:cs="Times New Roman"/>
          <w:color w:val="000000" w:themeColor="text1"/>
          <w:sz w:val="28"/>
          <w:szCs w:val="28"/>
          <w:lang w:eastAsia="ar-SA"/>
        </w:rPr>
        <w:t xml:space="preserve"> mēnešos.</w:t>
      </w:r>
    </w:p>
    <w:p w14:paraId="01FFE6A6" w14:textId="2EFA3FD8" w:rsidR="0048622A" w:rsidRPr="000206BF" w:rsidRDefault="0048622A" w:rsidP="008459BC">
      <w:pPr>
        <w:suppressAutoHyphens/>
        <w:spacing w:after="0" w:line="240" w:lineRule="auto"/>
        <w:ind w:firstLine="720"/>
        <w:jc w:val="both"/>
        <w:rPr>
          <w:rFonts w:ascii="Times New Roman" w:eastAsia="Times New Roman" w:hAnsi="Times New Roman" w:cs="Times New Roman"/>
          <w:sz w:val="28"/>
          <w:szCs w:val="28"/>
          <w:lang w:eastAsia="ar-SA"/>
        </w:rPr>
      </w:pPr>
      <w:r w:rsidRPr="000206BF">
        <w:rPr>
          <w:rFonts w:ascii="Times New Roman" w:eastAsia="Times New Roman" w:hAnsi="Times New Roman" w:cs="Times New Roman"/>
          <w:bCs/>
          <w:sz w:val="28"/>
          <w:szCs w:val="28"/>
          <w:lang w:eastAsia="ar-SA"/>
        </w:rPr>
        <w:t>201</w:t>
      </w:r>
      <w:r w:rsidR="00D67714" w:rsidRPr="000206BF">
        <w:rPr>
          <w:rFonts w:ascii="Times New Roman" w:eastAsia="Times New Roman" w:hAnsi="Times New Roman" w:cs="Times New Roman"/>
          <w:bCs/>
          <w:sz w:val="28"/>
          <w:szCs w:val="28"/>
          <w:lang w:eastAsia="ar-SA"/>
        </w:rPr>
        <w:t>6</w:t>
      </w:r>
      <w:r w:rsidRPr="000206BF">
        <w:rPr>
          <w:rFonts w:ascii="Times New Roman" w:eastAsia="Times New Roman" w:hAnsi="Times New Roman" w:cs="Times New Roman"/>
          <w:bCs/>
          <w:sz w:val="28"/>
          <w:szCs w:val="28"/>
          <w:lang w:eastAsia="ar-SA"/>
        </w:rPr>
        <w:t xml:space="preserve">.gada </w:t>
      </w:r>
      <w:r w:rsidR="00F65165" w:rsidRPr="000206BF">
        <w:rPr>
          <w:rFonts w:ascii="Times New Roman" w:eastAsia="Times New Roman" w:hAnsi="Times New Roman" w:cs="Times New Roman"/>
          <w:bCs/>
          <w:sz w:val="28"/>
          <w:szCs w:val="28"/>
          <w:lang w:eastAsia="ar-SA"/>
        </w:rPr>
        <w:t>12</w:t>
      </w:r>
      <w:r w:rsidRPr="000206BF">
        <w:rPr>
          <w:rFonts w:ascii="Times New Roman" w:eastAsia="Times New Roman" w:hAnsi="Times New Roman" w:cs="Times New Roman"/>
          <w:bCs/>
          <w:sz w:val="28"/>
          <w:szCs w:val="28"/>
          <w:lang w:eastAsia="ar-SA"/>
        </w:rPr>
        <w:t xml:space="preserve"> mēnešos, salīdzinājumā ar 201</w:t>
      </w:r>
      <w:r w:rsidR="00D67714" w:rsidRPr="000206BF">
        <w:rPr>
          <w:rFonts w:ascii="Times New Roman" w:eastAsia="Times New Roman" w:hAnsi="Times New Roman" w:cs="Times New Roman"/>
          <w:bCs/>
          <w:sz w:val="28"/>
          <w:szCs w:val="28"/>
          <w:lang w:eastAsia="ar-SA"/>
        </w:rPr>
        <w:t>5</w:t>
      </w:r>
      <w:r w:rsidRPr="000206BF">
        <w:rPr>
          <w:rFonts w:ascii="Times New Roman" w:eastAsia="Times New Roman" w:hAnsi="Times New Roman" w:cs="Times New Roman"/>
          <w:bCs/>
          <w:sz w:val="28"/>
          <w:szCs w:val="28"/>
          <w:lang w:eastAsia="ar-SA"/>
        </w:rPr>
        <w:t>.ga</w:t>
      </w:r>
      <w:r w:rsidR="00F65165" w:rsidRPr="000206BF">
        <w:rPr>
          <w:rFonts w:ascii="Times New Roman" w:eastAsia="Times New Roman" w:hAnsi="Times New Roman" w:cs="Times New Roman"/>
          <w:bCs/>
          <w:sz w:val="28"/>
          <w:szCs w:val="28"/>
          <w:lang w:eastAsia="ar-SA"/>
        </w:rPr>
        <w:t>da 12</w:t>
      </w:r>
      <w:r w:rsidRPr="000206BF">
        <w:rPr>
          <w:rFonts w:ascii="Times New Roman" w:eastAsia="Times New Roman" w:hAnsi="Times New Roman" w:cs="Times New Roman"/>
          <w:bCs/>
          <w:sz w:val="28"/>
          <w:szCs w:val="28"/>
          <w:lang w:eastAsia="ar-SA"/>
        </w:rPr>
        <w:t xml:space="preserve"> mēnešiem, samazinājies nepilngadīgām personām (14 -17 </w:t>
      </w:r>
      <w:proofErr w:type="spellStart"/>
      <w:r w:rsidRPr="000206BF">
        <w:rPr>
          <w:rFonts w:ascii="Times New Roman" w:eastAsia="Times New Roman" w:hAnsi="Times New Roman" w:cs="Times New Roman"/>
          <w:bCs/>
          <w:sz w:val="28"/>
          <w:szCs w:val="28"/>
          <w:lang w:eastAsia="ar-SA"/>
        </w:rPr>
        <w:t>g.v</w:t>
      </w:r>
      <w:proofErr w:type="spellEnd"/>
      <w:r w:rsidRPr="000206BF">
        <w:rPr>
          <w:rFonts w:ascii="Times New Roman" w:eastAsia="Times New Roman" w:hAnsi="Times New Roman" w:cs="Times New Roman"/>
          <w:bCs/>
          <w:sz w:val="28"/>
          <w:szCs w:val="28"/>
          <w:lang w:eastAsia="ar-SA"/>
        </w:rPr>
        <w:t>.) sastādīto administratīvā pārkāpuma protokolu skaits par satiksmes noteikumu neievērošanu:</w:t>
      </w:r>
    </w:p>
    <w:p w14:paraId="514015CB"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48622A" w:rsidRPr="0048622A"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550DF4C9" w:rsidR="0048622A" w:rsidRPr="00A6674C" w:rsidRDefault="0048622A" w:rsidP="00D67714">
            <w:pPr>
              <w:suppressAutoHyphens/>
              <w:spacing w:after="0" w:line="240" w:lineRule="auto"/>
              <w:jc w:val="center"/>
              <w:rPr>
                <w:rFonts w:ascii="Times New Roman" w:eastAsia="Times New Roman" w:hAnsi="Times New Roman" w:cs="Times New Roman"/>
                <w:b/>
                <w:sz w:val="24"/>
                <w:szCs w:val="24"/>
                <w:lang w:eastAsia="ar-SA"/>
              </w:rPr>
            </w:pPr>
            <w:r w:rsidRPr="00A6674C">
              <w:rPr>
                <w:rFonts w:ascii="Times New Roman" w:eastAsia="Times New Roman" w:hAnsi="Times New Roman" w:cs="Times New Roman"/>
                <w:b/>
                <w:sz w:val="24"/>
                <w:szCs w:val="24"/>
                <w:lang w:eastAsia="ar-SA"/>
              </w:rPr>
              <w:t>201</w:t>
            </w:r>
            <w:r w:rsidR="00F65165" w:rsidRPr="00A6674C">
              <w:rPr>
                <w:rFonts w:ascii="Times New Roman" w:eastAsia="Times New Roman" w:hAnsi="Times New Roman" w:cs="Times New Roman"/>
                <w:b/>
                <w:sz w:val="24"/>
                <w:szCs w:val="24"/>
                <w:lang w:eastAsia="ar-SA"/>
              </w:rPr>
              <w:t>5.gada 12</w:t>
            </w:r>
            <w:r w:rsidR="00D67714" w:rsidRPr="00A6674C">
              <w:rPr>
                <w:rFonts w:ascii="Times New Roman" w:eastAsia="Times New Roman" w:hAnsi="Times New Roman" w:cs="Times New Roman"/>
                <w:b/>
                <w:sz w:val="24"/>
                <w:szCs w:val="24"/>
                <w:lang w:eastAsia="ar-SA"/>
              </w:rPr>
              <w:t xml:space="preserve"> mēnešos</w:t>
            </w:r>
          </w:p>
        </w:tc>
        <w:tc>
          <w:tcPr>
            <w:tcW w:w="1276" w:type="dxa"/>
            <w:tcBorders>
              <w:top w:val="single" w:sz="4" w:space="0" w:color="000000"/>
              <w:left w:val="single" w:sz="4" w:space="0" w:color="000000"/>
              <w:bottom w:val="single" w:sz="4" w:space="0" w:color="000000"/>
            </w:tcBorders>
            <w:shd w:val="clear" w:color="auto" w:fill="BFBFBF"/>
          </w:tcPr>
          <w:p w14:paraId="326A7C5D" w14:textId="7AC6C032" w:rsidR="0048622A" w:rsidRPr="00A6674C"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A6674C">
              <w:rPr>
                <w:rFonts w:ascii="Times New Roman" w:eastAsia="Times New Roman" w:hAnsi="Times New Roman" w:cs="Times New Roman"/>
                <w:b/>
                <w:sz w:val="24"/>
                <w:szCs w:val="24"/>
                <w:lang w:eastAsia="ar-SA"/>
              </w:rPr>
              <w:t>2</w:t>
            </w:r>
            <w:r w:rsidR="00F65165" w:rsidRPr="00A6674C">
              <w:rPr>
                <w:rFonts w:ascii="Times New Roman" w:eastAsia="Times New Roman" w:hAnsi="Times New Roman" w:cs="Times New Roman"/>
                <w:b/>
                <w:sz w:val="24"/>
                <w:szCs w:val="24"/>
                <w:lang w:eastAsia="ar-SA"/>
              </w:rPr>
              <w:t>016.gada 12</w:t>
            </w:r>
            <w:r w:rsidR="00D67714" w:rsidRPr="00A6674C">
              <w:rPr>
                <w:rFonts w:ascii="Times New Roman" w:eastAsia="Times New Roman" w:hAnsi="Times New Roman" w:cs="Times New Roman"/>
                <w:b/>
                <w:sz w:val="24"/>
                <w:szCs w:val="24"/>
                <w:lang w:eastAsia="ar-SA"/>
              </w:rPr>
              <w:t xml:space="preserve">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A6674C"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A6674C">
              <w:rPr>
                <w:rFonts w:ascii="Times New Roman" w:eastAsia="Times New Roman" w:hAnsi="Times New Roman" w:cs="Times New Roman"/>
                <w:b/>
                <w:sz w:val="24"/>
                <w:szCs w:val="24"/>
                <w:lang w:eastAsia="ar-SA"/>
              </w:rPr>
              <w:t>+/-</w:t>
            </w:r>
          </w:p>
        </w:tc>
      </w:tr>
      <w:tr w:rsidR="0048622A" w:rsidRPr="0048622A"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615BA30D" w:rsidR="0048622A" w:rsidRPr="00725CEA" w:rsidRDefault="00A6674C" w:rsidP="0048622A">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2134</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6A9921A3" w:rsidR="0048622A" w:rsidRPr="00725CEA" w:rsidRDefault="00A6674C" w:rsidP="0048622A">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1771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0A2F7D7C" w:rsidR="0048622A" w:rsidRPr="00A6674C"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-363</w:t>
            </w:r>
          </w:p>
        </w:tc>
      </w:tr>
      <w:tr w:rsidR="0048622A" w:rsidRPr="0048622A"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F76045" w:rsidRDefault="0048622A" w:rsidP="0048622A">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F76045" w:rsidRPr="00F76045" w:rsidRDefault="00F76045" w:rsidP="0048622A">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138B0F8E" w:rsidR="0048622A" w:rsidRPr="00725CEA" w:rsidRDefault="00A6674C" w:rsidP="0048622A">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33</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0FAC5E0F" w:rsidR="0048622A" w:rsidRPr="00725CEA" w:rsidRDefault="00A6674C" w:rsidP="0048622A">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5AEDB737" w:rsidR="0048622A" w:rsidRPr="00A6674C" w:rsidRDefault="00A6674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76045" w:rsidRPr="0048622A"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58E0684A"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29</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62A111E1"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6C9AA985"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F76045" w:rsidRPr="0048622A"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340DD772"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207</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5837D9ED"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04664CC7"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w:t>
            </w:r>
          </w:p>
        </w:tc>
      </w:tr>
      <w:tr w:rsidR="00F76045" w:rsidRPr="0048622A"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120EEDDC"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71B0363B"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639C32B3"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r>
      <w:tr w:rsidR="00F76045" w:rsidRPr="0048622A"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15</w:t>
            </w:r>
            <w:r w:rsidRPr="0048622A">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61C7C24C"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32</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101D6D2C"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357DFCD7"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F76045" w:rsidRPr="0048622A"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21 </w:t>
            </w:r>
            <w:r w:rsidRPr="0048622A">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4775D259"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465</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53F1EEA6"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418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3D599A59"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-47</w:t>
            </w:r>
          </w:p>
        </w:tc>
      </w:tr>
      <w:tr w:rsidR="00F76045" w:rsidRPr="0048622A"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0E137A06"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111</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035D42F4"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318324CB" w:rsidR="00F76045" w:rsidRPr="00A6674C" w:rsidRDefault="00A6674C" w:rsidP="00F760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r>
      <w:tr w:rsidR="00F76045" w:rsidRPr="0048622A"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1C3CFBEB"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1252</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2BDE4CA7" w:rsidR="00F76045" w:rsidRPr="00725CEA" w:rsidRDefault="00A6674C" w:rsidP="00F76045">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904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0F275F22" w:rsidR="00F76045" w:rsidRPr="00A6674C" w:rsidRDefault="00A6674C" w:rsidP="00F7604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-348</w:t>
            </w:r>
          </w:p>
        </w:tc>
      </w:tr>
    </w:tbl>
    <w:p w14:paraId="7605004D"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77777777" w:rsidR="00D70FDA" w:rsidRPr="000B5261" w:rsidRDefault="003D65F9" w:rsidP="002C69CB">
      <w:pPr>
        <w:pStyle w:val="Virsraksts1"/>
        <w:spacing w:before="0" w:after="0"/>
        <w:rPr>
          <w:rFonts w:ascii="Times New Roman" w:hAnsi="Times New Roman" w:cs="Times New Roman"/>
          <w:b/>
          <w:color w:val="auto"/>
        </w:rPr>
      </w:pPr>
      <w:bookmarkStart w:id="28" w:name="_Toc443477348"/>
      <w:r w:rsidRPr="000B5261">
        <w:rPr>
          <w:rFonts w:ascii="Times New Roman" w:hAnsi="Times New Roman" w:cs="Times New Roman"/>
          <w:b/>
          <w:color w:val="auto"/>
        </w:rPr>
        <w:t xml:space="preserve">IV </w:t>
      </w:r>
      <w:r w:rsidR="00D70FDA" w:rsidRPr="000B5261">
        <w:rPr>
          <w:rFonts w:ascii="Times New Roman" w:hAnsi="Times New Roman" w:cs="Times New Roman"/>
          <w:b/>
          <w:color w:val="auto"/>
        </w:rPr>
        <w:t>Preventīvie pasākumi</w:t>
      </w:r>
      <w:bookmarkEnd w:id="28"/>
    </w:p>
    <w:p w14:paraId="72F6828E" w14:textId="77777777" w:rsidR="005944A1" w:rsidRPr="005944A1" w:rsidRDefault="005944A1" w:rsidP="002C69CB">
      <w:pPr>
        <w:spacing w:after="0" w:line="240" w:lineRule="auto"/>
        <w:jc w:val="both"/>
        <w:rPr>
          <w:rFonts w:ascii="Times New Roman" w:hAnsi="Times New Roman" w:cs="Times New Roman"/>
          <w:sz w:val="28"/>
          <w:szCs w:val="28"/>
        </w:rPr>
      </w:pPr>
    </w:p>
    <w:p w14:paraId="1ED00EB4" w14:textId="77777777" w:rsidR="00A5702F" w:rsidRPr="0048622A" w:rsidRDefault="00A5702F" w:rsidP="00A5702F">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Lai uzlabotu bērnu drošību, svarīga ir gan bērnu, gan vecāku izglītošana, kur nozīmīga loma ir </w:t>
      </w:r>
      <w:r>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preventīvajam darbam. </w:t>
      </w:r>
      <w:r>
        <w:rPr>
          <w:rFonts w:ascii="Times New Roman" w:eastAsia="Times New Roman" w:hAnsi="Times New Roman" w:cs="Times New Roman"/>
          <w:color w:val="000000"/>
          <w:sz w:val="28"/>
          <w:szCs w:val="28"/>
          <w:lang w:eastAsia="ar-SA"/>
        </w:rPr>
        <w:t>VP NLI 2016</w:t>
      </w:r>
      <w:r w:rsidRPr="0048622A">
        <w:rPr>
          <w:rFonts w:ascii="Times New Roman" w:eastAsia="Times New Roman" w:hAnsi="Times New Roman" w:cs="Times New Roman"/>
          <w:color w:val="000000"/>
          <w:sz w:val="28"/>
          <w:szCs w:val="28"/>
          <w:lang w:eastAsia="ar-SA"/>
        </w:rPr>
        <w:t xml:space="preserve">.gada 12 mēnešos īstenojoši </w:t>
      </w:r>
      <w:r w:rsidRPr="00FF1989">
        <w:rPr>
          <w:rFonts w:ascii="Times New Roman" w:eastAsia="Times New Roman" w:hAnsi="Times New Roman" w:cs="Times New Roman"/>
          <w:b/>
          <w:color w:val="000000"/>
          <w:sz w:val="28"/>
          <w:szCs w:val="28"/>
          <w:lang w:eastAsia="ar-SA"/>
        </w:rPr>
        <w:t>2 901</w:t>
      </w:r>
      <w:r>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preventīvos pasākumus (neieskaitot individuālās </w:t>
      </w:r>
      <w:proofErr w:type="spellStart"/>
      <w:r w:rsidRPr="0048622A">
        <w:rPr>
          <w:rFonts w:ascii="Times New Roman" w:eastAsia="Times New Roman" w:hAnsi="Times New Roman" w:cs="Times New Roman"/>
          <w:color w:val="000000"/>
          <w:sz w:val="28"/>
          <w:szCs w:val="28"/>
          <w:lang w:eastAsia="ar-SA"/>
        </w:rPr>
        <w:t>prevencijas</w:t>
      </w:r>
      <w:proofErr w:type="spellEnd"/>
      <w:r w:rsidRPr="0048622A">
        <w:rPr>
          <w:rFonts w:ascii="Times New Roman" w:eastAsia="Times New Roman" w:hAnsi="Times New Roman" w:cs="Times New Roman"/>
          <w:color w:val="000000"/>
          <w:sz w:val="28"/>
          <w:szCs w:val="28"/>
          <w:lang w:eastAsia="ar-SA"/>
        </w:rPr>
        <w:t xml:space="preserve"> pasākumus).</w:t>
      </w:r>
    </w:p>
    <w:p w14:paraId="2ED0DF6A" w14:textId="77777777" w:rsidR="00A5702F" w:rsidRDefault="00A5702F" w:rsidP="00A5702F">
      <w:pPr>
        <w:suppressAutoHyphens/>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Pēc </w:t>
      </w:r>
      <w:r>
        <w:rPr>
          <w:rFonts w:ascii="Times New Roman" w:eastAsia="Times New Roman" w:hAnsi="Times New Roman" w:cs="Times New Roman"/>
          <w:color w:val="000000"/>
          <w:sz w:val="28"/>
          <w:szCs w:val="28"/>
          <w:lang w:eastAsia="ar-SA"/>
        </w:rPr>
        <w:t>VP GKPP PVN</w:t>
      </w:r>
      <w:r w:rsidRPr="0048622A">
        <w:rPr>
          <w:rFonts w:ascii="Times New Roman" w:eastAsia="Times New Roman" w:hAnsi="Times New Roman" w:cs="Times New Roman"/>
          <w:color w:val="000000"/>
          <w:sz w:val="28"/>
          <w:szCs w:val="28"/>
          <w:lang w:eastAsia="ar-SA"/>
        </w:rPr>
        <w:t xml:space="preserve"> sniegtās informācijas</w:t>
      </w:r>
      <w:r w:rsidRPr="0048622A">
        <w:rPr>
          <w:rFonts w:ascii="Times New Roman" w:eastAsia="Times New Roman" w:hAnsi="Times New Roman" w:cs="Times New Roman"/>
          <w:color w:val="FF0000"/>
          <w:sz w:val="28"/>
          <w:szCs w:val="28"/>
          <w:lang w:eastAsia="ar-SA"/>
        </w:rPr>
        <w:t xml:space="preserve"> </w:t>
      </w:r>
      <w:r>
        <w:rPr>
          <w:rFonts w:ascii="Times New Roman" w:eastAsia="Times New Roman" w:hAnsi="Times New Roman" w:cs="Times New Roman"/>
          <w:color w:val="000000"/>
          <w:sz w:val="28"/>
          <w:szCs w:val="28"/>
          <w:lang w:eastAsia="ar-SA"/>
        </w:rPr>
        <w:t>2016</w:t>
      </w:r>
      <w:r w:rsidRPr="0048622A">
        <w:rPr>
          <w:rFonts w:ascii="Times New Roman" w:eastAsia="Times New Roman" w:hAnsi="Times New Roman" w:cs="Times New Roman"/>
          <w:color w:val="000000"/>
          <w:sz w:val="28"/>
          <w:szCs w:val="28"/>
          <w:lang w:eastAsia="ar-SA"/>
        </w:rPr>
        <w:t xml:space="preserve">.gada 12 mēnešos, lai veicinātu bērnu vispārējo drošību tika veikti </w:t>
      </w:r>
      <w:r>
        <w:rPr>
          <w:rFonts w:ascii="Times New Roman" w:hAnsi="Times New Roman" w:cs="Times New Roman"/>
          <w:b/>
          <w:sz w:val="28"/>
          <w:szCs w:val="28"/>
        </w:rPr>
        <w:t>647</w:t>
      </w:r>
      <w:r>
        <w:rPr>
          <w:rFonts w:ascii="Times New Roman" w:hAnsi="Times New Roman" w:cs="Times New Roman"/>
          <w:sz w:val="28"/>
          <w:szCs w:val="28"/>
        </w:rPr>
        <w:t xml:space="preserve"> preventīvie pasākumi vispārējās drošības jomā (drošība uz ielas; drošība mājās un ārpus tās; ugunsdrošība; drošība skolā; nelaimes gadījumu riski</w:t>
      </w:r>
      <w:r w:rsidRPr="00FC762F">
        <w:rPr>
          <w:rFonts w:ascii="Times New Roman" w:hAnsi="Times New Roman" w:cs="Times New Roman"/>
          <w:sz w:val="28"/>
          <w:szCs w:val="28"/>
        </w:rPr>
        <w:t xml:space="preserve"> attiecīg</w:t>
      </w:r>
      <w:r>
        <w:rPr>
          <w:rFonts w:ascii="Times New Roman" w:hAnsi="Times New Roman" w:cs="Times New Roman"/>
          <w:sz w:val="28"/>
          <w:szCs w:val="28"/>
        </w:rPr>
        <w:t xml:space="preserve">ajos apstākļos un gadalaikā – ziemā, vasarā; drošība pirotehnikas lietošanā u.c.).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Sargā sevi pats!”, </w:t>
      </w:r>
      <w:r w:rsidRPr="00553A94">
        <w:rPr>
          <w:rFonts w:ascii="Times New Roman" w:hAnsi="Times New Roman" w:cs="Times New Roman"/>
          <w:sz w:val="28"/>
          <w:szCs w:val="28"/>
        </w:rPr>
        <w:t>„</w:t>
      </w:r>
      <w:r>
        <w:rPr>
          <w:rFonts w:ascii="Times New Roman" w:hAnsi="Times New Roman" w:cs="Times New Roman"/>
          <w:sz w:val="28"/>
          <w:szCs w:val="28"/>
        </w:rPr>
        <w:t xml:space="preserve">Mana droša diena”, “Bīstami uz ledus”, </w:t>
      </w:r>
      <w:r w:rsidRPr="00553A94">
        <w:rPr>
          <w:rFonts w:ascii="Times New Roman" w:hAnsi="Times New Roman" w:cs="Times New Roman"/>
          <w:sz w:val="28"/>
          <w:szCs w:val="28"/>
        </w:rPr>
        <w:t>„</w:t>
      </w:r>
      <w:r>
        <w:rPr>
          <w:rFonts w:ascii="Times New Roman" w:hAnsi="Times New Roman" w:cs="Times New Roman"/>
          <w:sz w:val="28"/>
          <w:szCs w:val="28"/>
        </w:rPr>
        <w:t>Droša vasara – Tava vasara”. Tika veikti preventīvie pasākumi, kuru laikā tika spēlēta spēle ”Sivēns lielpilsētā” un demonstrēta filma “Aiz žoga”. Ar Valsts policijas tēlu Runča Rūda un Bebra Bruno iesaisti stāstīts par dažādiem drošības riskiem, tai skaitā par rīcību, satiekot uz ielas svešinieku.</w:t>
      </w:r>
    </w:p>
    <w:p w14:paraId="1E17BF0D"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Tika rīkoti </w:t>
      </w:r>
      <w:r>
        <w:rPr>
          <w:rFonts w:ascii="Times New Roman" w:hAnsi="Times New Roman" w:cs="Times New Roman"/>
          <w:b/>
          <w:sz w:val="28"/>
          <w:szCs w:val="28"/>
        </w:rPr>
        <w:t>546</w:t>
      </w:r>
      <w:r>
        <w:rPr>
          <w:rFonts w:ascii="Times New Roman" w:hAnsi="Times New Roman" w:cs="Times New Roman"/>
          <w:sz w:val="28"/>
          <w:szCs w:val="28"/>
        </w:rPr>
        <w:t xml:space="preserve"> preventīvie pasākumi ceļu satiksmes drošības uzlabošanai, lai </w:t>
      </w:r>
      <w:r w:rsidRPr="002628CC">
        <w:rPr>
          <w:rFonts w:ascii="Times New Roman" w:hAnsi="Times New Roman" w:cs="Times New Roman"/>
          <w:sz w:val="28"/>
          <w:szCs w:val="28"/>
        </w:rPr>
        <w:t>mazinātu risku mazāk aizsargātajiem ceļu satiksmes dalībniekiem – gājējiem un velosipēdistiem nokļūt ceļu satiksmes negadījumos</w:t>
      </w:r>
      <w:r>
        <w:rPr>
          <w:rFonts w:ascii="Times New Roman" w:hAnsi="Times New Roman" w:cs="Times New Roman"/>
          <w:sz w:val="28"/>
          <w:szCs w:val="28"/>
        </w:rPr>
        <w:t xml:space="preserve">, kā arī par gaismu atstarojošu elementu </w:t>
      </w:r>
      <w:r w:rsidRPr="00D20243">
        <w:rPr>
          <w:rFonts w:ascii="Times New Roman" w:hAnsi="Times New Roman" w:cs="Times New Roman"/>
          <w:sz w:val="28"/>
          <w:szCs w:val="28"/>
        </w:rPr>
        <w:t>diennakts tumšajā lai</w:t>
      </w:r>
      <w:r>
        <w:rPr>
          <w:rFonts w:ascii="Times New Roman" w:hAnsi="Times New Roman" w:cs="Times New Roman"/>
          <w:sz w:val="28"/>
          <w:szCs w:val="28"/>
        </w:rPr>
        <w:t xml:space="preserve">kā lietošanas nozīmi.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Ceļu satiksmes drošība”, </w:t>
      </w:r>
      <w:r w:rsidRPr="00C6779B">
        <w:rPr>
          <w:rFonts w:ascii="Times New Roman" w:hAnsi="Times New Roman" w:cs="Times New Roman"/>
          <w:sz w:val="28"/>
          <w:szCs w:val="28"/>
        </w:rPr>
        <w:t>„</w:t>
      </w:r>
      <w:r>
        <w:rPr>
          <w:rFonts w:ascii="Times New Roman" w:hAnsi="Times New Roman" w:cs="Times New Roman"/>
          <w:sz w:val="28"/>
          <w:szCs w:val="28"/>
        </w:rPr>
        <w:t>Ceļu satiksmes noteikumi”, „Drošība ceļu satiksmē</w:t>
      </w:r>
      <w:r w:rsidRPr="00C34256">
        <w:rPr>
          <w:rFonts w:ascii="Times New Roman" w:hAnsi="Times New Roman" w:cs="Times New Roman"/>
          <w:sz w:val="28"/>
          <w:szCs w:val="28"/>
        </w:rPr>
        <w:t>”</w:t>
      </w:r>
      <w:r>
        <w:rPr>
          <w:rFonts w:ascii="Times New Roman" w:hAnsi="Times New Roman" w:cs="Times New Roman"/>
          <w:sz w:val="28"/>
          <w:szCs w:val="28"/>
        </w:rPr>
        <w:t>, “Tavs drošais gājēju ceļš”, “Esi redzams” u.c. Tāpat tika dalīti un kopīgi veidoti gaismu atstarojošie elementi, kā arī norisinājies projekts “Droši uz skolu”.</w:t>
      </w:r>
    </w:p>
    <w:p w14:paraId="10090B86"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lastRenderedPageBreak/>
        <w:t xml:space="preserve">Tāpat tika rīkoti </w:t>
      </w:r>
      <w:r>
        <w:rPr>
          <w:rFonts w:ascii="Times New Roman" w:hAnsi="Times New Roman" w:cs="Times New Roman"/>
          <w:b/>
          <w:sz w:val="28"/>
          <w:szCs w:val="28"/>
        </w:rPr>
        <w:t>549</w:t>
      </w:r>
      <w:r>
        <w:rPr>
          <w:rFonts w:ascii="Times New Roman" w:hAnsi="Times New Roman" w:cs="Times New Roman"/>
          <w:sz w:val="28"/>
          <w:szCs w:val="28"/>
        </w:rPr>
        <w:t xml:space="preserve"> preventīvie pasākumi par kriminālatbildību vai administratīvo atbildību, informējot par pārkāpumu veidiem</w:t>
      </w:r>
      <w:r w:rsidRPr="00DA273D">
        <w:rPr>
          <w:rFonts w:ascii="Times New Roman" w:hAnsi="Times New Roman" w:cs="Times New Roman"/>
          <w:sz w:val="28"/>
          <w:szCs w:val="28"/>
        </w:rPr>
        <w:t>, ar kuriem visbiežāk saskaras nepilngadīgie</w:t>
      </w:r>
      <w:r>
        <w:rPr>
          <w:rFonts w:ascii="Times New Roman" w:hAnsi="Times New Roman" w:cs="Times New Roman"/>
          <w:sz w:val="28"/>
          <w:szCs w:val="28"/>
        </w:rPr>
        <w:t xml:space="preserve"> (huligānisms, nodarījumi pret īpašumu u.c.), kā arī par likumā paredzēto atbildību, atbildību kopumā, tiesībām un pienākumiem, tiesisko audzināšanu, sabiedriskās kārtības noteikumu un iekšējo kārtības noteikumu ievērošanu un ar tiem saistīto atbildību. Preventīvie pasākumi veikti, izmantojot, piemēram, “Tava administratīvā atbildība” un “Kriminālatbildība” lekciju tēmas.</w:t>
      </w:r>
    </w:p>
    <w:p w14:paraId="460BD731"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Vardarbības mazināšanai izglītības iestādēs un bērnu vidū tika organizēti </w:t>
      </w:r>
      <w:r>
        <w:rPr>
          <w:rFonts w:ascii="Times New Roman" w:hAnsi="Times New Roman" w:cs="Times New Roman"/>
          <w:b/>
          <w:sz w:val="28"/>
          <w:szCs w:val="28"/>
        </w:rPr>
        <w:t>371</w:t>
      </w:r>
      <w:r>
        <w:rPr>
          <w:rFonts w:ascii="Times New Roman" w:hAnsi="Times New Roman" w:cs="Times New Roman"/>
          <w:sz w:val="28"/>
          <w:szCs w:val="28"/>
        </w:rPr>
        <w:t xml:space="preserve"> </w:t>
      </w:r>
      <w:r w:rsidRPr="00C6779B">
        <w:rPr>
          <w:rFonts w:ascii="Times New Roman" w:hAnsi="Times New Roman" w:cs="Times New Roman"/>
          <w:sz w:val="28"/>
          <w:szCs w:val="28"/>
        </w:rPr>
        <w:t>pr</w:t>
      </w:r>
      <w:r>
        <w:rPr>
          <w:rFonts w:ascii="Times New Roman" w:hAnsi="Times New Roman" w:cs="Times New Roman"/>
          <w:sz w:val="28"/>
          <w:szCs w:val="28"/>
        </w:rPr>
        <w:t xml:space="preserve">eventīvie pasākumi. Izglītības iestāžu apmeklēšanas laikā tika lasītas lekcijas par tēmām </w:t>
      </w:r>
      <w:r w:rsidRPr="00C6779B">
        <w:rPr>
          <w:rFonts w:ascii="Times New Roman" w:hAnsi="Times New Roman" w:cs="Times New Roman"/>
          <w:sz w:val="28"/>
          <w:szCs w:val="28"/>
        </w:rPr>
        <w:t>„</w:t>
      </w:r>
      <w:r>
        <w:rPr>
          <w:rFonts w:ascii="Times New Roman" w:hAnsi="Times New Roman" w:cs="Times New Roman"/>
          <w:sz w:val="28"/>
          <w:szCs w:val="28"/>
        </w:rPr>
        <w:t xml:space="preserve">Vardarbība”, </w:t>
      </w:r>
      <w:r w:rsidRPr="00C6779B">
        <w:rPr>
          <w:rFonts w:ascii="Times New Roman" w:hAnsi="Times New Roman" w:cs="Times New Roman"/>
          <w:sz w:val="28"/>
          <w:szCs w:val="28"/>
        </w:rPr>
        <w:t>„</w:t>
      </w:r>
      <w:r>
        <w:rPr>
          <w:rFonts w:ascii="Times New Roman" w:hAnsi="Times New Roman" w:cs="Times New Roman"/>
          <w:sz w:val="28"/>
          <w:szCs w:val="28"/>
        </w:rPr>
        <w:t xml:space="preserve">Vardarbība skolā”, </w:t>
      </w:r>
      <w:r w:rsidRPr="00C6779B">
        <w:rPr>
          <w:rFonts w:ascii="Times New Roman" w:hAnsi="Times New Roman" w:cs="Times New Roman"/>
          <w:sz w:val="28"/>
          <w:szCs w:val="28"/>
        </w:rPr>
        <w:t>„</w:t>
      </w:r>
      <w:proofErr w:type="spellStart"/>
      <w:r>
        <w:rPr>
          <w:rFonts w:ascii="Times New Roman" w:hAnsi="Times New Roman" w:cs="Times New Roman"/>
          <w:sz w:val="28"/>
          <w:szCs w:val="28"/>
        </w:rPr>
        <w:t>Mobings</w:t>
      </w:r>
      <w:proofErr w:type="spellEnd"/>
      <w:r>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Savstarpējās attiecības”. Akcents likts uz vardarbības un tās dažādo formu atpazīšanu, rašanās cēloņiem un iespējamiem risinājumiem.</w:t>
      </w:r>
    </w:p>
    <w:p w14:paraId="4F4B3F87"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Lai atturētu jauniešus no narkotisko, psihotropo un </w:t>
      </w:r>
      <w:proofErr w:type="spellStart"/>
      <w:r w:rsidRPr="0048622A">
        <w:rPr>
          <w:rFonts w:ascii="Times New Roman" w:eastAsia="Times New Roman" w:hAnsi="Times New Roman" w:cs="Times New Roman"/>
          <w:color w:val="000000"/>
          <w:sz w:val="28"/>
          <w:szCs w:val="28"/>
          <w:lang w:eastAsia="ar-SA"/>
        </w:rPr>
        <w:t>psihoaktīvo</w:t>
      </w:r>
      <w:proofErr w:type="spellEnd"/>
      <w:r w:rsidRPr="0048622A">
        <w:rPr>
          <w:rFonts w:ascii="Times New Roman" w:eastAsia="Times New Roman" w:hAnsi="Times New Roman" w:cs="Times New Roman"/>
          <w:color w:val="000000"/>
          <w:sz w:val="28"/>
          <w:szCs w:val="28"/>
          <w:lang w:eastAsia="ar-SA"/>
        </w:rPr>
        <w:t xml:space="preserve"> vielu lietošanas un izskaidrotu par lietošanas riskiem un sekām, atkarības veidošanos, kā arī likumā paredzēto administratīvo atbildību un kriminālatbildību tika rīkoti</w:t>
      </w:r>
      <w:r>
        <w:rPr>
          <w:rFonts w:ascii="Times New Roman" w:eastAsia="Times New Roman" w:hAnsi="Times New Roman" w:cs="Times New Roman"/>
          <w:color w:val="000000"/>
          <w:sz w:val="28"/>
          <w:szCs w:val="28"/>
          <w:lang w:eastAsia="ar-SA"/>
        </w:rPr>
        <w:t xml:space="preserve"> </w:t>
      </w:r>
      <w:r>
        <w:rPr>
          <w:rFonts w:ascii="Times New Roman" w:hAnsi="Times New Roman" w:cs="Times New Roman"/>
          <w:b/>
          <w:sz w:val="28"/>
          <w:szCs w:val="28"/>
        </w:rPr>
        <w:t>115</w:t>
      </w:r>
      <w:r>
        <w:rPr>
          <w:rFonts w:ascii="Times New Roman" w:hAnsi="Times New Roman" w:cs="Times New Roman"/>
          <w:sz w:val="28"/>
          <w:szCs w:val="28"/>
        </w:rPr>
        <w:t xml:space="preserve"> preventīvie pasākumi.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izglītojošas prezentācijas </w:t>
      </w:r>
      <w:r w:rsidRPr="00C6779B">
        <w:rPr>
          <w:rFonts w:ascii="Times New Roman" w:hAnsi="Times New Roman" w:cs="Times New Roman"/>
          <w:sz w:val="28"/>
          <w:szCs w:val="28"/>
        </w:rPr>
        <w:t>„</w:t>
      </w:r>
      <w:r>
        <w:rPr>
          <w:rFonts w:ascii="Times New Roman" w:hAnsi="Times New Roman" w:cs="Times New Roman"/>
          <w:sz w:val="28"/>
          <w:szCs w:val="28"/>
        </w:rPr>
        <w:t xml:space="preserve">Cits eksperiments”, </w:t>
      </w:r>
      <w:r w:rsidRPr="00C6779B">
        <w:rPr>
          <w:rFonts w:ascii="Times New Roman" w:hAnsi="Times New Roman" w:cs="Times New Roman"/>
          <w:sz w:val="28"/>
          <w:szCs w:val="28"/>
        </w:rPr>
        <w:t>„</w:t>
      </w:r>
      <w:r>
        <w:rPr>
          <w:rFonts w:ascii="Times New Roman" w:hAnsi="Times New Roman" w:cs="Times New Roman"/>
          <w:sz w:val="28"/>
          <w:szCs w:val="28"/>
        </w:rPr>
        <w:t>Lieto barā, mirsti viens!” u.c., kā arī lasītas lekcijas “Vai es protu pateikt-Nē!”, “Tabakas vārds pret tavu” u.c. Tika veikti preventīvi pasākumi par smēķēšanas, to skaitā elektronisko cigarešu un SNUS lietošanu, un alkohola izraisīto kaitīgo seku ietekmi uz veselību, kā arī likumā paredzēto aizsardzību un atbildību. Tika demonstrētas filmas “Nāves mušpapīrs”, “Tava izvēle” u.c..</w:t>
      </w:r>
    </w:p>
    <w:p w14:paraId="14D0F7E3"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Tāpat izglītības iestādēs bērniem tika rīkoti </w:t>
      </w:r>
      <w:r>
        <w:rPr>
          <w:rFonts w:ascii="Times New Roman" w:hAnsi="Times New Roman" w:cs="Times New Roman"/>
          <w:b/>
          <w:sz w:val="28"/>
          <w:szCs w:val="28"/>
        </w:rPr>
        <w:t>194</w:t>
      </w:r>
      <w:r>
        <w:rPr>
          <w:rFonts w:ascii="Times New Roman" w:hAnsi="Times New Roman" w:cs="Times New Roman"/>
          <w:sz w:val="28"/>
          <w:szCs w:val="28"/>
        </w:rPr>
        <w:t xml:space="preserve"> preventīvie pasākumi par personīgo mantu un personisko drošību, sniedzot padomus atbilstošai personīgo mantu uzglabāšanai un informējot par personīgo mantu nozaudēšanas vai nozagšanas riskiem.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izglītojošu prezentāciju </w:t>
      </w:r>
      <w:r w:rsidRPr="00C6779B">
        <w:rPr>
          <w:rFonts w:ascii="Times New Roman" w:hAnsi="Times New Roman" w:cs="Times New Roman"/>
          <w:sz w:val="28"/>
          <w:szCs w:val="28"/>
        </w:rPr>
        <w:t>„</w:t>
      </w:r>
      <w:r>
        <w:rPr>
          <w:rFonts w:ascii="Times New Roman" w:hAnsi="Times New Roman" w:cs="Times New Roman"/>
          <w:sz w:val="28"/>
          <w:szCs w:val="28"/>
        </w:rPr>
        <w:t>Sargā pats sevi un savas mantas!”.</w:t>
      </w:r>
    </w:p>
    <w:p w14:paraId="2FC26AC6" w14:textId="77777777" w:rsidR="00A5702F"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Kā arī tika rīkoti </w:t>
      </w:r>
      <w:r>
        <w:rPr>
          <w:rFonts w:ascii="Times New Roman" w:hAnsi="Times New Roman" w:cs="Times New Roman"/>
          <w:b/>
          <w:sz w:val="28"/>
          <w:szCs w:val="28"/>
        </w:rPr>
        <w:t>178</w:t>
      </w:r>
      <w:r>
        <w:rPr>
          <w:rFonts w:ascii="Times New Roman" w:hAnsi="Times New Roman" w:cs="Times New Roman"/>
          <w:sz w:val="28"/>
          <w:szCs w:val="28"/>
        </w:rPr>
        <w:t xml:space="preserve"> preventīvie pasākumi par drošību internetā, norādot uz iespējamajiem apdraudējumiem virtuālajā vidē (norādītās personiskās informācijas apjoms, sarakste ar nepazīstamām personām, potenciālā varmākas pazīmes u.c.). Tika novadītas lekcijas par savstarpējo saskarsmi internetā, sociālajiem tīkliem un tēmām “Interneta drošība”, “Par internetu”, “Drošība internetā”, “Tava drošība internetā”.</w:t>
      </w:r>
    </w:p>
    <w:p w14:paraId="50870752" w14:textId="77777777" w:rsidR="00A5702F" w:rsidRPr="00BD0A7B" w:rsidRDefault="00A5702F" w:rsidP="00A5702F">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Tika rīkoti </w:t>
      </w:r>
      <w:r>
        <w:rPr>
          <w:rFonts w:ascii="Times New Roman" w:hAnsi="Times New Roman" w:cs="Times New Roman"/>
          <w:b/>
          <w:sz w:val="28"/>
          <w:szCs w:val="28"/>
        </w:rPr>
        <w:t>264</w:t>
      </w:r>
      <w:r>
        <w:rPr>
          <w:rFonts w:ascii="Times New Roman" w:hAnsi="Times New Roman" w:cs="Times New Roman"/>
          <w:sz w:val="28"/>
          <w:szCs w:val="28"/>
        </w:rPr>
        <w:t xml:space="preserve"> preventīvie pasākumi, lai iepazīstinātu skolēnus ar Valsts policijas darbu, struktūru un funkcijām, darbinieku ikdienu, kā arī </w:t>
      </w:r>
      <w:r w:rsidRPr="003F3E7F">
        <w:rPr>
          <w:rFonts w:ascii="Times New Roman" w:hAnsi="Times New Roman" w:cs="Times New Roman"/>
          <w:sz w:val="28"/>
          <w:szCs w:val="28"/>
        </w:rPr>
        <w:t xml:space="preserve">prasībām, lai palīdzētu jauniešiem izvēlēties profesiju un atbilstoši </w:t>
      </w:r>
      <w:r>
        <w:rPr>
          <w:rFonts w:ascii="Times New Roman" w:hAnsi="Times New Roman" w:cs="Times New Roman"/>
          <w:sz w:val="28"/>
          <w:szCs w:val="28"/>
        </w:rPr>
        <w:t xml:space="preserve">tai </w:t>
      </w:r>
      <w:r w:rsidRPr="003F3E7F">
        <w:rPr>
          <w:rFonts w:ascii="Times New Roman" w:hAnsi="Times New Roman" w:cs="Times New Roman"/>
          <w:sz w:val="28"/>
          <w:szCs w:val="28"/>
        </w:rPr>
        <w:t>sagatavotos</w:t>
      </w:r>
      <w:r>
        <w:rPr>
          <w:rFonts w:ascii="Times New Roman" w:hAnsi="Times New Roman" w:cs="Times New Roman"/>
          <w:sz w:val="28"/>
          <w:szCs w:val="28"/>
        </w:rPr>
        <w:t xml:space="preserve">, to skaitā vairākas ekskursijas uz iecirkņiem. Notikusi arī iesaiste </w:t>
      </w:r>
      <w:r w:rsidRPr="00C6779B">
        <w:rPr>
          <w:rFonts w:ascii="Times New Roman" w:hAnsi="Times New Roman" w:cs="Times New Roman"/>
          <w:sz w:val="28"/>
          <w:szCs w:val="28"/>
        </w:rPr>
        <w:t>„</w:t>
      </w:r>
      <w:r>
        <w:rPr>
          <w:rFonts w:ascii="Times New Roman" w:hAnsi="Times New Roman" w:cs="Times New Roman"/>
          <w:sz w:val="28"/>
          <w:szCs w:val="28"/>
        </w:rPr>
        <w:t>Ēnu dienas”,</w:t>
      </w:r>
      <w:r w:rsidRPr="00C0673A">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 xml:space="preserve">Atvērto durvju dienas” pasākumos. Lai popularizētu policijas tēlu un </w:t>
      </w:r>
      <w:r w:rsidRPr="0051565D">
        <w:rPr>
          <w:rFonts w:ascii="Times New Roman" w:hAnsi="Times New Roman" w:cs="Times New Roman"/>
          <w:sz w:val="28"/>
          <w:szCs w:val="28"/>
        </w:rPr>
        <w:t xml:space="preserve">darbu bērnu un </w:t>
      </w:r>
      <w:r>
        <w:rPr>
          <w:rFonts w:ascii="Times New Roman" w:hAnsi="Times New Roman" w:cs="Times New Roman"/>
          <w:sz w:val="28"/>
          <w:szCs w:val="28"/>
        </w:rPr>
        <w:t>jauniešu vidū, izmantoti arī Valsts policijas tēli</w:t>
      </w:r>
      <w:r w:rsidRPr="0051565D">
        <w:rPr>
          <w:rFonts w:ascii="Times New Roman" w:hAnsi="Times New Roman" w:cs="Times New Roman"/>
          <w:sz w:val="28"/>
          <w:szCs w:val="28"/>
        </w:rPr>
        <w:t xml:space="preserve"> – Runci</w:t>
      </w:r>
      <w:r>
        <w:rPr>
          <w:rFonts w:ascii="Times New Roman" w:hAnsi="Times New Roman" w:cs="Times New Roman"/>
          <w:sz w:val="28"/>
          <w:szCs w:val="28"/>
        </w:rPr>
        <w:t>s</w:t>
      </w:r>
      <w:r w:rsidRPr="0051565D">
        <w:rPr>
          <w:rFonts w:ascii="Times New Roman" w:hAnsi="Times New Roman" w:cs="Times New Roman"/>
          <w:sz w:val="28"/>
          <w:szCs w:val="28"/>
        </w:rPr>
        <w:t xml:space="preserve"> Rūdi</w:t>
      </w:r>
      <w:r>
        <w:rPr>
          <w:rFonts w:ascii="Times New Roman" w:hAnsi="Times New Roman" w:cs="Times New Roman"/>
          <w:sz w:val="28"/>
          <w:szCs w:val="28"/>
        </w:rPr>
        <w:t>s un Bebrs</w:t>
      </w:r>
      <w:r w:rsidRPr="0051565D">
        <w:rPr>
          <w:rFonts w:ascii="Times New Roman" w:hAnsi="Times New Roman" w:cs="Times New Roman"/>
          <w:sz w:val="28"/>
          <w:szCs w:val="28"/>
        </w:rPr>
        <w:t xml:space="preserve"> Bruno</w:t>
      </w:r>
      <w:r>
        <w:rPr>
          <w:rFonts w:ascii="Times New Roman" w:hAnsi="Times New Roman" w:cs="Times New Roman"/>
          <w:sz w:val="28"/>
          <w:szCs w:val="28"/>
        </w:rPr>
        <w:t>.</w:t>
      </w:r>
    </w:p>
    <w:p w14:paraId="6730A303" w14:textId="77777777" w:rsidR="00A5702F" w:rsidRDefault="00A5702F" w:rsidP="00A5702F">
      <w:pPr>
        <w:spacing w:after="0" w:line="240" w:lineRule="auto"/>
        <w:ind w:firstLine="720"/>
        <w:jc w:val="both"/>
        <w:rPr>
          <w:rFonts w:ascii="Times New Roman" w:hAnsi="Times New Roman" w:cs="Times New Roman"/>
          <w:sz w:val="28"/>
          <w:szCs w:val="28"/>
        </w:rPr>
      </w:pPr>
      <w:r w:rsidRPr="00372D39">
        <w:rPr>
          <w:rFonts w:ascii="Times New Roman" w:hAnsi="Times New Roman" w:cs="Times New Roman"/>
          <w:sz w:val="28"/>
          <w:szCs w:val="28"/>
        </w:rPr>
        <w:lastRenderedPageBreak/>
        <w:t>Tika organizēti</w:t>
      </w:r>
      <w:r>
        <w:rPr>
          <w:rFonts w:ascii="Times New Roman" w:hAnsi="Times New Roman" w:cs="Times New Roman"/>
          <w:b/>
          <w:sz w:val="28"/>
          <w:szCs w:val="28"/>
        </w:rPr>
        <w:t xml:space="preserve"> 35 </w:t>
      </w:r>
      <w:r w:rsidRPr="00C0673A">
        <w:rPr>
          <w:rFonts w:ascii="Times New Roman" w:hAnsi="Times New Roman" w:cs="Times New Roman"/>
          <w:sz w:val="28"/>
          <w:szCs w:val="28"/>
        </w:rPr>
        <w:t>sacensības</w:t>
      </w:r>
      <w:r>
        <w:rPr>
          <w:rFonts w:ascii="Times New Roman" w:hAnsi="Times New Roman" w:cs="Times New Roman"/>
          <w:sz w:val="28"/>
          <w:szCs w:val="28"/>
        </w:rPr>
        <w:t xml:space="preserve"> un konkursi, t.sk. </w:t>
      </w:r>
      <w:r w:rsidRPr="00BB3BA0">
        <w:rPr>
          <w:rFonts w:ascii="Times New Roman" w:hAnsi="Times New Roman" w:cs="Times New Roman"/>
          <w:sz w:val="28"/>
          <w:szCs w:val="28"/>
        </w:rPr>
        <w:t>projekta „</w:t>
      </w:r>
      <w:r>
        <w:rPr>
          <w:rFonts w:ascii="Times New Roman" w:hAnsi="Times New Roman" w:cs="Times New Roman"/>
          <w:sz w:val="28"/>
          <w:szCs w:val="28"/>
        </w:rPr>
        <w:t xml:space="preserve">Roku rokā” skolēnu sacensības. </w:t>
      </w:r>
      <w:r w:rsidRPr="00BB3BA0">
        <w:rPr>
          <w:rFonts w:ascii="Times New Roman" w:hAnsi="Times New Roman" w:cs="Times New Roman"/>
          <w:sz w:val="28"/>
          <w:szCs w:val="28"/>
        </w:rPr>
        <w:t>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w:t>
      </w:r>
      <w:r>
        <w:rPr>
          <w:rFonts w:ascii="Times New Roman" w:hAnsi="Times New Roman" w:cs="Times New Roman"/>
          <w:sz w:val="28"/>
          <w:szCs w:val="28"/>
        </w:rPr>
        <w:t xml:space="preserve">uniešu laiku, tādējādi mazinot </w:t>
      </w:r>
      <w:r w:rsidRPr="00BB3BA0">
        <w:rPr>
          <w:rFonts w:ascii="Times New Roman" w:hAnsi="Times New Roman" w:cs="Times New Roman"/>
          <w:sz w:val="28"/>
          <w:szCs w:val="28"/>
        </w:rPr>
        <w:t>dažādas atkarības, noziedzības un citus nevēlamus riskus</w:t>
      </w:r>
      <w:r>
        <w:rPr>
          <w:rFonts w:ascii="Times New Roman" w:hAnsi="Times New Roman" w:cs="Times New Roman"/>
          <w:sz w:val="28"/>
          <w:szCs w:val="28"/>
        </w:rPr>
        <w:t>. Rīkoti arī citi konkursi un sacensības, piemēram, konkursi “Mana drošība”, “Bērnu tiesību aizsardzība”, “Esi drošs uz ceļa” u.c..</w:t>
      </w:r>
    </w:p>
    <w:p w14:paraId="4FEA9C34" w14:textId="77777777" w:rsidR="00A5702F" w:rsidRDefault="00A5702F" w:rsidP="00A5702F">
      <w:pPr>
        <w:spacing w:after="0" w:line="240" w:lineRule="auto"/>
        <w:ind w:firstLine="720"/>
        <w:jc w:val="both"/>
        <w:rPr>
          <w:rFonts w:ascii="Times New Roman" w:hAnsi="Times New Roman" w:cs="Times New Roman"/>
          <w:sz w:val="28"/>
          <w:szCs w:val="28"/>
        </w:rPr>
      </w:pPr>
      <w:r w:rsidRPr="00D20243">
        <w:rPr>
          <w:rFonts w:ascii="Times New Roman" w:hAnsi="Times New Roman" w:cs="Times New Roman"/>
          <w:sz w:val="28"/>
          <w:szCs w:val="28"/>
        </w:rPr>
        <w:t>Valsts policijas kārtības policijas darbinieki, kuri veic dienesta pienākumus nepilngadīgo lietu inspektoru jomā</w:t>
      </w:r>
      <w:r>
        <w:rPr>
          <w:rFonts w:ascii="Times New Roman" w:hAnsi="Times New Roman" w:cs="Times New Roman"/>
          <w:sz w:val="28"/>
          <w:szCs w:val="28"/>
        </w:rPr>
        <w:t>, iepriekš minētajā laika posmā ir piedalījušies arī</w:t>
      </w:r>
      <w:r w:rsidRPr="00D20243">
        <w:rPr>
          <w:rFonts w:ascii="Times New Roman" w:hAnsi="Times New Roman" w:cs="Times New Roman"/>
          <w:sz w:val="28"/>
          <w:szCs w:val="28"/>
        </w:rPr>
        <w:t xml:space="preserve"> </w:t>
      </w:r>
      <w:r>
        <w:rPr>
          <w:rFonts w:ascii="Times New Roman" w:hAnsi="Times New Roman" w:cs="Times New Roman"/>
          <w:sz w:val="28"/>
          <w:szCs w:val="28"/>
        </w:rPr>
        <w:t>citos preventīvajos pasākumos, t.sk. vecāku sapulcēs izglītības iestādēs, sanāksmēs, veikuši individuālas</w:t>
      </w:r>
      <w:r w:rsidRPr="00E619EF">
        <w:rPr>
          <w:rFonts w:ascii="Times New Roman" w:hAnsi="Times New Roman" w:cs="Times New Roman"/>
          <w:sz w:val="28"/>
          <w:szCs w:val="28"/>
        </w:rPr>
        <w:t xml:space="preserve"> </w:t>
      </w:r>
      <w:r>
        <w:rPr>
          <w:rFonts w:ascii="Times New Roman" w:hAnsi="Times New Roman" w:cs="Times New Roman"/>
          <w:sz w:val="28"/>
          <w:szCs w:val="28"/>
        </w:rPr>
        <w:t xml:space="preserve">pārrunas, kā arī veikuši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darbu, piedalījušies dažādu jomu profilaktiskajos reidos.</w:t>
      </w:r>
    </w:p>
    <w:p w14:paraId="7677693A" w14:textId="77777777" w:rsidR="00A5702F" w:rsidRDefault="00A5702F" w:rsidP="00A570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Papildus iepriekš minētajiem īstenotajiem preventīvajiem pasākumiem ir veiktas šādas liela mēroga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aktivitātes:</w:t>
      </w:r>
    </w:p>
    <w:p w14:paraId="5E0CDD50" w14:textId="77777777" w:rsidR="00A5702F" w:rsidRPr="00753DC3" w:rsidRDefault="00A5702F" w:rsidP="00A570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no 2016.gada 08.aprīļa līdz 2016</w:t>
      </w:r>
      <w:r w:rsidRPr="00753DC3">
        <w:rPr>
          <w:rFonts w:ascii="Times New Roman" w:hAnsi="Times New Roman" w:cs="Times New Roman"/>
          <w:sz w:val="28"/>
          <w:szCs w:val="28"/>
        </w:rPr>
        <w:t>.</w:t>
      </w:r>
      <w:r>
        <w:rPr>
          <w:rFonts w:ascii="Times New Roman" w:hAnsi="Times New Roman" w:cs="Times New Roman"/>
          <w:sz w:val="28"/>
          <w:szCs w:val="28"/>
        </w:rPr>
        <w:t>gada 10.aprīlim dalība izstādē</w:t>
      </w:r>
      <w:r w:rsidRPr="00753DC3">
        <w:rPr>
          <w:rFonts w:ascii="Times New Roman" w:hAnsi="Times New Roman" w:cs="Times New Roman"/>
          <w:sz w:val="28"/>
          <w:szCs w:val="28"/>
        </w:rPr>
        <w:t xml:space="preserve"> Ķīpsalā „Bērnu pasaule” (</w:t>
      </w:r>
      <w:r>
        <w:rPr>
          <w:rFonts w:ascii="Times New Roman" w:hAnsi="Times New Roman" w:cs="Times New Roman"/>
          <w:sz w:val="28"/>
          <w:szCs w:val="28"/>
        </w:rPr>
        <w:t>radošās darbnīcas nodrošināšana, operatīvā transporta apskates iespējas</w:t>
      </w:r>
      <w:r w:rsidRPr="00753DC3">
        <w:rPr>
          <w:rFonts w:ascii="Times New Roman" w:hAnsi="Times New Roman" w:cs="Times New Roman"/>
          <w:sz w:val="28"/>
          <w:szCs w:val="28"/>
        </w:rPr>
        <w:t>)</w:t>
      </w:r>
      <w:r>
        <w:rPr>
          <w:rFonts w:ascii="Times New Roman" w:hAnsi="Times New Roman" w:cs="Times New Roman"/>
          <w:sz w:val="28"/>
          <w:szCs w:val="28"/>
        </w:rPr>
        <w:t>;</w:t>
      </w:r>
    </w:p>
    <w:p w14:paraId="2E934105" w14:textId="77777777" w:rsidR="00A5702F" w:rsidRPr="00753DC3" w:rsidRDefault="00A5702F" w:rsidP="00A5702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53DC3">
        <w:rPr>
          <w:rFonts w:ascii="Times New Roman" w:hAnsi="Times New Roman" w:cs="Times New Roman"/>
          <w:sz w:val="28"/>
          <w:szCs w:val="28"/>
        </w:rPr>
        <w:t>201</w:t>
      </w:r>
      <w:r>
        <w:rPr>
          <w:rFonts w:ascii="Times New Roman" w:hAnsi="Times New Roman" w:cs="Times New Roman"/>
          <w:sz w:val="28"/>
          <w:szCs w:val="28"/>
        </w:rPr>
        <w:t>6</w:t>
      </w:r>
      <w:r w:rsidRPr="00753DC3">
        <w:rPr>
          <w:rFonts w:ascii="Times New Roman" w:hAnsi="Times New Roman" w:cs="Times New Roman"/>
          <w:sz w:val="28"/>
          <w:szCs w:val="28"/>
        </w:rPr>
        <w:t xml:space="preserve">.gada </w:t>
      </w:r>
      <w:r>
        <w:rPr>
          <w:rFonts w:ascii="Times New Roman" w:hAnsi="Times New Roman" w:cs="Times New Roman"/>
          <w:sz w:val="28"/>
          <w:szCs w:val="28"/>
        </w:rPr>
        <w:t>28</w:t>
      </w:r>
      <w:r w:rsidRPr="00753DC3">
        <w:rPr>
          <w:rFonts w:ascii="Times New Roman" w:hAnsi="Times New Roman" w:cs="Times New Roman"/>
          <w:sz w:val="28"/>
          <w:szCs w:val="28"/>
        </w:rPr>
        <w:t xml:space="preserve">.maijā </w:t>
      </w:r>
      <w:r>
        <w:rPr>
          <w:rFonts w:ascii="Times New Roman" w:hAnsi="Times New Roman" w:cs="Times New Roman"/>
          <w:sz w:val="28"/>
          <w:szCs w:val="28"/>
        </w:rPr>
        <w:t>Esplanādē</w:t>
      </w:r>
      <w:r w:rsidRPr="00753DC3">
        <w:rPr>
          <w:rFonts w:ascii="Times New Roman" w:hAnsi="Times New Roman" w:cs="Times New Roman"/>
          <w:sz w:val="28"/>
          <w:szCs w:val="28"/>
        </w:rPr>
        <w:t xml:space="preserve"> tika organizēts drošības festivāls bērniem, kurā bērni tika informēti pa</w:t>
      </w:r>
      <w:r>
        <w:rPr>
          <w:rFonts w:ascii="Times New Roman" w:hAnsi="Times New Roman" w:cs="Times New Roman"/>
          <w:sz w:val="28"/>
          <w:szCs w:val="28"/>
        </w:rPr>
        <w:t>r dažādiem drošības jautājumiem, lai t</w:t>
      </w:r>
      <w:r w:rsidRPr="00282963">
        <w:rPr>
          <w:rFonts w:ascii="Times New Roman" w:hAnsi="Times New Roman" w:cs="Times New Roman"/>
          <w:sz w:val="28"/>
          <w:szCs w:val="28"/>
        </w:rPr>
        <w:t>uvojoties vasarai un skolēnu brīvlaikam, bērniem, jauniešiem, kā arī viņu vecākiem atgādināt</w:t>
      </w:r>
      <w:r>
        <w:rPr>
          <w:rFonts w:ascii="Times New Roman" w:hAnsi="Times New Roman" w:cs="Times New Roman"/>
          <w:sz w:val="28"/>
          <w:szCs w:val="28"/>
        </w:rPr>
        <w:t>u</w:t>
      </w:r>
      <w:r w:rsidRPr="00282963">
        <w:rPr>
          <w:rFonts w:ascii="Times New Roman" w:hAnsi="Times New Roman" w:cs="Times New Roman"/>
          <w:sz w:val="28"/>
          <w:szCs w:val="28"/>
        </w:rPr>
        <w:t>, kā parūpēties par savu drošību un veselību.</w:t>
      </w:r>
      <w:r>
        <w:rPr>
          <w:rFonts w:ascii="Times New Roman" w:hAnsi="Times New Roman" w:cs="Times New Roman"/>
          <w:sz w:val="28"/>
          <w:szCs w:val="28"/>
        </w:rPr>
        <w:t xml:space="preserve"> Bērniem un jauniešiem tika nodrošināta iespēja </w:t>
      </w:r>
      <w:r w:rsidRPr="00282963">
        <w:rPr>
          <w:rFonts w:ascii="Times New Roman" w:hAnsi="Times New Roman" w:cs="Times New Roman"/>
          <w:sz w:val="28"/>
          <w:szCs w:val="28"/>
        </w:rPr>
        <w:t xml:space="preserve">tuvāk aplūkot operatīvos transportlīdzekļus un speciālo tehniku, uzzināt </w:t>
      </w:r>
      <w:r>
        <w:rPr>
          <w:rFonts w:ascii="Times New Roman" w:hAnsi="Times New Roman" w:cs="Times New Roman"/>
          <w:sz w:val="28"/>
          <w:szCs w:val="28"/>
        </w:rPr>
        <w:t>dažādus drošības padomus, kas saistīti ar ceļu satiksmes drošību, kā arī vērot</w:t>
      </w:r>
      <w:r w:rsidRPr="00282963">
        <w:rPr>
          <w:rFonts w:ascii="Times New Roman" w:hAnsi="Times New Roman" w:cs="Times New Roman"/>
          <w:sz w:val="28"/>
          <w:szCs w:val="28"/>
        </w:rPr>
        <w:t xml:space="preserve"> d</w:t>
      </w:r>
      <w:r>
        <w:rPr>
          <w:rFonts w:ascii="Times New Roman" w:hAnsi="Times New Roman" w:cs="Times New Roman"/>
          <w:sz w:val="28"/>
          <w:szCs w:val="28"/>
        </w:rPr>
        <w:t>ienesta suņu paraugdemonstrējumus un citas aktivitātes. Klātesošie tika iepazīstināti ar Valsts policijas aplikāciju “Mana drošība”, tāpat tika nodrošināta iespēja šo aplikāciju lejupielādēt.</w:t>
      </w:r>
    </w:p>
    <w:p w14:paraId="7255A04B" w14:textId="39A20352" w:rsidR="00725CEA" w:rsidRDefault="00A5702F" w:rsidP="003B3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2016.gadā turpināta</w:t>
      </w:r>
      <w:r w:rsidRPr="00BA79BE">
        <w:rPr>
          <w:rFonts w:ascii="Times New Roman" w:hAnsi="Times New Roman" w:cs="Times New Roman"/>
          <w:sz w:val="28"/>
          <w:szCs w:val="28"/>
        </w:rPr>
        <w:t xml:space="preserve"> Valsts policijas mājas lapas </w:t>
      </w:r>
      <w:r>
        <w:rPr>
          <w:rFonts w:ascii="Times New Roman" w:hAnsi="Times New Roman" w:cs="Times New Roman"/>
          <w:sz w:val="28"/>
          <w:szCs w:val="28"/>
        </w:rPr>
        <w:t>dažādām mērķauditorijām</w:t>
      </w:r>
      <w:r w:rsidRPr="00BA79BE">
        <w:rPr>
          <w:rFonts w:ascii="Times New Roman" w:hAnsi="Times New Roman" w:cs="Times New Roman"/>
          <w:sz w:val="28"/>
          <w:szCs w:val="28"/>
        </w:rPr>
        <w:t xml:space="preserve"> par drošības un </w:t>
      </w:r>
      <w:proofErr w:type="spellStart"/>
      <w:r w:rsidRPr="00BA79BE">
        <w:rPr>
          <w:rFonts w:ascii="Times New Roman" w:hAnsi="Times New Roman" w:cs="Times New Roman"/>
          <w:sz w:val="28"/>
          <w:szCs w:val="28"/>
        </w:rPr>
        <w:t>prevencijas</w:t>
      </w:r>
      <w:proofErr w:type="spellEnd"/>
      <w:r w:rsidRPr="00BA79BE">
        <w:rPr>
          <w:rFonts w:ascii="Times New Roman" w:hAnsi="Times New Roman" w:cs="Times New Roman"/>
          <w:sz w:val="28"/>
          <w:szCs w:val="28"/>
        </w:rPr>
        <w:t xml:space="preserve"> jautājum</w:t>
      </w:r>
      <w:r w:rsidR="003B3F77">
        <w:rPr>
          <w:rFonts w:ascii="Times New Roman" w:hAnsi="Times New Roman" w:cs="Times New Roman"/>
          <w:sz w:val="28"/>
          <w:szCs w:val="28"/>
        </w:rPr>
        <w:t>iem www.sargi-sevi.lv izstrāde.</w:t>
      </w:r>
    </w:p>
    <w:p w14:paraId="4720986B" w14:textId="77777777" w:rsidR="003B3F77" w:rsidRDefault="003B3F77"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48841DEF" w14:textId="77777777" w:rsidR="003B3F77" w:rsidRPr="0048622A" w:rsidRDefault="003B3F77"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45D36A3"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169"/>
        <w:gridCol w:w="4137"/>
      </w:tblGrid>
      <w:tr w:rsidR="0048622A" w:rsidRPr="0048622A" w14:paraId="2E72CDFA" w14:textId="77777777" w:rsidTr="00483846">
        <w:tc>
          <w:tcPr>
            <w:tcW w:w="4169"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6CF5D880" w:rsidR="0048622A" w:rsidRPr="0048622A" w:rsidRDefault="00002681"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16FB6F4F" w14:textId="7F9E73F3" w:rsidR="0048622A" w:rsidRPr="0048622A" w:rsidRDefault="00362EFC"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0048622A" w:rsidRPr="0048622A">
              <w:rPr>
                <w:rFonts w:ascii="Times New Roman" w:eastAsia="Times New Roman" w:hAnsi="Times New Roman" w:cs="Times New Roman"/>
                <w:sz w:val="22"/>
                <w:szCs w:val="22"/>
                <w:lang w:eastAsia="ar-SA"/>
              </w:rPr>
              <w:t>Pavlovska</w:t>
            </w:r>
          </w:p>
          <w:p w14:paraId="46E9EB69"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14:paraId="16F90073"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14:paraId="288C17E9" w14:textId="77777777" w:rsid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p w14:paraId="6993056E" w14:textId="77777777" w:rsidR="00C95305" w:rsidRPr="0048622A" w:rsidRDefault="00C95305"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137" w:type="dxa"/>
            <w:shd w:val="clear" w:color="auto" w:fill="auto"/>
          </w:tcPr>
          <w:p w14:paraId="48443C01"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7CBED38B" w14:textId="3EC901B8"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vecākais speciālists</w:t>
            </w:r>
            <w:r w:rsidR="0048622A" w:rsidRPr="0048622A">
              <w:rPr>
                <w:rFonts w:ascii="Times New Roman" w:eastAsia="Times New Roman" w:hAnsi="Times New Roman" w:cs="Times New Roman"/>
                <w:sz w:val="22"/>
                <w:szCs w:val="22"/>
                <w:lang w:eastAsia="ar-SA"/>
              </w:rPr>
              <w:t xml:space="preserve"> </w:t>
            </w:r>
          </w:p>
          <w:p w14:paraId="3FC66BE4" w14:textId="4916BD28"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Rihards Plūme</w:t>
            </w:r>
          </w:p>
          <w:p w14:paraId="3A25CEFD" w14:textId="6BA933B7"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67075218</w:t>
            </w:r>
          </w:p>
          <w:p w14:paraId="57828C7C" w14:textId="316CF2DB"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r w:rsidR="009A228E" w:rsidRPr="0048622A">
              <w:rPr>
                <w:rFonts w:ascii="Times New Roman" w:eastAsia="Times New Roman" w:hAnsi="Times New Roman" w:cs="Times New Roman"/>
                <w:sz w:val="22"/>
                <w:szCs w:val="22"/>
                <w:lang w:eastAsia="ar-SA"/>
              </w:rPr>
              <w:t xml:space="preserve">: </w:t>
            </w:r>
            <w:hyperlink r:id="rId10" w:history="1">
              <w:r w:rsidR="009A228E">
                <w:rPr>
                  <w:rFonts w:ascii="Times New Roman" w:eastAsia="Times New Roman" w:hAnsi="Times New Roman" w:cs="Times New Roman"/>
                  <w:color w:val="0000FF"/>
                  <w:sz w:val="22"/>
                  <w:szCs w:val="22"/>
                  <w:u w:val="single"/>
                  <w:lang w:eastAsia="ar-SA"/>
                </w:rPr>
                <w:t>rihards.plume</w:t>
              </w:r>
              <w:r w:rsidR="009A228E" w:rsidRPr="0048622A">
                <w:rPr>
                  <w:rFonts w:ascii="Times New Roman" w:eastAsia="Times New Roman" w:hAnsi="Times New Roman" w:cs="Times New Roman"/>
                  <w:color w:val="0000FF"/>
                  <w:sz w:val="22"/>
                  <w:szCs w:val="22"/>
                  <w:u w:val="single"/>
                  <w:lang w:eastAsia="ar-SA"/>
                </w:rPr>
                <w:t>@vp.gov.lv</w:t>
              </w:r>
            </w:hyperlink>
            <w:r w:rsidRPr="0048622A">
              <w:rPr>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483846">
        <w:tc>
          <w:tcPr>
            <w:tcW w:w="4169" w:type="dxa"/>
            <w:shd w:val="clear" w:color="auto" w:fill="auto"/>
          </w:tcPr>
          <w:p w14:paraId="18E24B7A" w14:textId="154B220C" w:rsidR="00D35A0C" w:rsidRPr="008103C6" w:rsidRDefault="00D35A0C" w:rsidP="00C1513F">
            <w:pPr>
              <w:suppressAutoHyphens/>
              <w:spacing w:after="0" w:line="240" w:lineRule="auto"/>
              <w:ind w:right="174"/>
              <w:rPr>
                <w:rFonts w:ascii="Times New Roman" w:hAnsi="Times New Roman" w:cs="Times New Roman"/>
              </w:rPr>
            </w:pPr>
            <w:r w:rsidRPr="008103C6">
              <w:rPr>
                <w:rFonts w:ascii="Times New Roman" w:hAnsi="Times New Roman" w:cs="Times New Roman"/>
              </w:rPr>
              <w:lastRenderedPageBreak/>
              <w:t xml:space="preserve">VP </w:t>
            </w:r>
            <w:proofErr w:type="spellStart"/>
            <w:r w:rsidRPr="008103C6">
              <w:rPr>
                <w:rFonts w:ascii="Times New Roman" w:hAnsi="Times New Roman" w:cs="Times New Roman"/>
              </w:rPr>
              <w:t>G</w:t>
            </w:r>
            <w:r w:rsidR="007533C0">
              <w:rPr>
                <w:rFonts w:ascii="Times New Roman" w:hAnsi="Times New Roman" w:cs="Times New Roman"/>
              </w:rPr>
              <w:t>Kr</w:t>
            </w:r>
            <w:r w:rsidR="008103C6" w:rsidRPr="008103C6">
              <w:rPr>
                <w:rFonts w:ascii="Times New Roman" w:hAnsi="Times New Roman" w:cs="Times New Roman"/>
              </w:rPr>
              <w:t>P</w:t>
            </w:r>
            <w:r w:rsidR="006804FA">
              <w:rPr>
                <w:rFonts w:ascii="Times New Roman" w:hAnsi="Times New Roman" w:cs="Times New Roman"/>
              </w:rPr>
              <w:t>P</w:t>
            </w:r>
            <w:proofErr w:type="spellEnd"/>
            <w:r w:rsidR="006804FA">
              <w:rPr>
                <w:rFonts w:ascii="Times New Roman" w:hAnsi="Times New Roman" w:cs="Times New Roman"/>
              </w:rPr>
              <w:t xml:space="preserve"> </w:t>
            </w:r>
            <w:r w:rsidR="008103C6" w:rsidRPr="008103C6">
              <w:rPr>
                <w:rFonts w:ascii="Times New Roman" w:hAnsi="Times New Roman" w:cs="Times New Roman"/>
              </w:rPr>
              <w:t>KVP</w:t>
            </w:r>
            <w:r w:rsidR="00483846">
              <w:rPr>
                <w:rFonts w:ascii="Times New Roman" w:hAnsi="Times New Roman" w:cs="Times New Roman"/>
              </w:rPr>
              <w:br/>
              <w:t>2.nodaļas galvenā inspektore</w:t>
            </w:r>
            <w:r w:rsidR="00483846">
              <w:rPr>
                <w:rFonts w:ascii="Times New Roman" w:hAnsi="Times New Roman" w:cs="Times New Roman"/>
              </w:rPr>
              <w:br/>
              <w:t xml:space="preserve">Daiga </w:t>
            </w:r>
            <w:proofErr w:type="spellStart"/>
            <w:r w:rsidR="00483846">
              <w:rPr>
                <w:rFonts w:ascii="Times New Roman" w:hAnsi="Times New Roman" w:cs="Times New Roman"/>
              </w:rPr>
              <w:t>Gontareva</w:t>
            </w:r>
            <w:proofErr w:type="spellEnd"/>
            <w:r w:rsidR="00F967B4">
              <w:rPr>
                <w:rFonts w:ascii="Times New Roman" w:hAnsi="Times New Roman" w:cs="Times New Roman"/>
              </w:rPr>
              <w:br/>
              <w:t xml:space="preserve">Tālrunis: </w:t>
            </w:r>
            <w:r w:rsidR="00F967B4">
              <w:rPr>
                <w:rFonts w:ascii="Source Sans Pro" w:hAnsi="Source Sans Pro" w:cs="Helvetica"/>
                <w:color w:val="333333"/>
              </w:rPr>
              <w:t>67075247</w:t>
            </w:r>
          </w:p>
          <w:p w14:paraId="0F427AC5" w14:textId="76CBF38B" w:rsidR="0048622A" w:rsidRPr="0048622A" w:rsidRDefault="0048622A" w:rsidP="00C1513F">
            <w:pPr>
              <w:suppressAutoHyphens/>
              <w:spacing w:after="0" w:line="240" w:lineRule="auto"/>
              <w:ind w:right="174"/>
              <w:rPr>
                <w:rFonts w:ascii="Times New Roman" w:eastAsia="Times New Roman" w:hAnsi="Times New Roman" w:cs="Times New Roman"/>
                <w:color w:val="FF0000"/>
                <w:sz w:val="28"/>
                <w:szCs w:val="28"/>
                <w:lang w:eastAsia="ar-SA"/>
              </w:rPr>
            </w:pPr>
            <w:r w:rsidRPr="008103C6">
              <w:rPr>
                <w:rFonts w:ascii="Times New Roman" w:eastAsia="Times New Roman" w:hAnsi="Times New Roman" w:cs="Times New Roman"/>
                <w:sz w:val="22"/>
                <w:szCs w:val="22"/>
                <w:lang w:eastAsia="ar-SA"/>
              </w:rPr>
              <w:t>E-pasts:</w:t>
            </w:r>
            <w:r w:rsidR="00D35A0C" w:rsidRPr="008103C6">
              <w:rPr>
                <w:rFonts w:ascii="Times New Roman" w:eastAsia="Times New Roman" w:hAnsi="Times New Roman" w:cs="Times New Roman"/>
                <w:sz w:val="22"/>
                <w:szCs w:val="22"/>
                <w:lang w:eastAsia="ar-SA"/>
              </w:rPr>
              <w:t xml:space="preserve"> </w:t>
            </w:r>
            <w:hyperlink r:id="rId11" w:history="1">
              <w:r w:rsidR="00483846">
                <w:rPr>
                  <w:rFonts w:ascii="Times New Roman" w:eastAsia="Times New Roman" w:hAnsi="Times New Roman" w:cs="Times New Roman"/>
                  <w:color w:val="0000FF"/>
                  <w:sz w:val="22"/>
                  <w:szCs w:val="22"/>
                  <w:u w:val="single"/>
                  <w:lang w:eastAsia="ar-SA"/>
                </w:rPr>
                <w:t>daiga.gontareva</w:t>
              </w:r>
              <w:r w:rsidRPr="008103C6">
                <w:rPr>
                  <w:rFonts w:ascii="Times New Roman" w:eastAsia="Times New Roman" w:hAnsi="Times New Roman" w:cs="Times New Roman"/>
                  <w:color w:val="0000FF"/>
                  <w:sz w:val="22"/>
                  <w:szCs w:val="22"/>
                  <w:u w:val="single"/>
                  <w:lang w:eastAsia="ar-SA"/>
                </w:rPr>
                <w:t>@vp.gov.lv</w:t>
              </w:r>
            </w:hyperlink>
          </w:p>
        </w:tc>
        <w:tc>
          <w:tcPr>
            <w:tcW w:w="4137" w:type="dxa"/>
            <w:shd w:val="clear" w:color="auto" w:fill="auto"/>
          </w:tcPr>
          <w:p w14:paraId="046C93F6"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14:paraId="54750747" w14:textId="06253B7C" w:rsidR="0048622A" w:rsidRPr="0048622A" w:rsidRDefault="00002681"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28A51080"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Liāna </w:t>
            </w:r>
            <w:proofErr w:type="spellStart"/>
            <w:r w:rsidRPr="0048622A">
              <w:rPr>
                <w:rFonts w:ascii="Times New Roman" w:eastAsia="Times New Roman" w:hAnsi="Times New Roman" w:cs="Times New Roman"/>
                <w:sz w:val="22"/>
                <w:szCs w:val="22"/>
                <w:lang w:eastAsia="ar-SA"/>
              </w:rPr>
              <w:t>Šeikovska</w:t>
            </w:r>
            <w:proofErr w:type="spellEnd"/>
            <w:r w:rsidRPr="0048622A">
              <w:rPr>
                <w:rFonts w:ascii="Times New Roman" w:eastAsia="Times New Roman" w:hAnsi="Times New Roman" w:cs="Times New Roman"/>
                <w:sz w:val="22"/>
                <w:szCs w:val="22"/>
                <w:lang w:eastAsia="ar-SA"/>
              </w:rPr>
              <w:t xml:space="preserve"> </w:t>
            </w:r>
          </w:p>
          <w:p w14:paraId="5F76D2F1"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Tālrunis: 67208118 </w:t>
            </w:r>
          </w:p>
          <w:p w14:paraId="6C875C96"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2" w:history="1">
              <w:r w:rsidRPr="0048622A">
                <w:rPr>
                  <w:rFonts w:ascii="Times New Roman" w:eastAsia="Times New Roman" w:hAnsi="Times New Roman" w:cs="Times New Roman"/>
                  <w:color w:val="0000FF"/>
                  <w:sz w:val="22"/>
                  <w:szCs w:val="22"/>
                  <w:u w:val="single"/>
                  <w:lang w:eastAsia="ar-SA"/>
                </w:rPr>
                <w:t>liana.seikovska@vp.gov.lv</w:t>
              </w:r>
            </w:hyperlink>
            <w:r w:rsidRPr="0048622A">
              <w:rPr>
                <w:rFonts w:ascii="Times New Roman" w:eastAsia="Times New Roman" w:hAnsi="Times New Roman" w:cs="Times New Roman"/>
                <w:sz w:val="22"/>
                <w:szCs w:val="22"/>
                <w:lang w:eastAsia="ar-SA"/>
              </w:rPr>
              <w:t xml:space="preserve"> </w:t>
            </w:r>
          </w:p>
          <w:p w14:paraId="1FF7DC0F"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bl>
    <w:p w14:paraId="639D72BE" w14:textId="77777777" w:rsidR="005944A1" w:rsidRPr="00D11CA3" w:rsidRDefault="005944A1" w:rsidP="00D11CA3">
      <w:pPr>
        <w:rPr>
          <w:rFonts w:ascii="Times New Roman" w:hAnsi="Times New Roman" w:cs="Times New Roman"/>
          <w:sz w:val="28"/>
          <w:szCs w:val="28"/>
        </w:rPr>
      </w:pPr>
    </w:p>
    <w:sectPr w:rsidR="005944A1" w:rsidRPr="00D11CA3" w:rsidSect="007A2301">
      <w:headerReference w:type="default" r:id="rId13"/>
      <w:footerReference w:type="default" r:id="rId14"/>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42BC8" w14:textId="77777777" w:rsidR="00ED0BE8" w:rsidRDefault="00ED0BE8" w:rsidP="007A2301">
      <w:pPr>
        <w:spacing w:after="0" w:line="240" w:lineRule="auto"/>
      </w:pPr>
      <w:r>
        <w:separator/>
      </w:r>
    </w:p>
  </w:endnote>
  <w:endnote w:type="continuationSeparator" w:id="0">
    <w:p w14:paraId="512C4300" w14:textId="77777777" w:rsidR="00ED0BE8" w:rsidRDefault="00ED0BE8"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14:paraId="1372946A" w14:textId="77777777" w:rsidR="004A3AED" w:rsidRDefault="004A3AED">
        <w:pPr>
          <w:pStyle w:val="Kjene"/>
          <w:jc w:val="center"/>
        </w:pPr>
        <w:r>
          <w:fldChar w:fldCharType="begin"/>
        </w:r>
        <w:r>
          <w:instrText>PAGE   \* MERGEFORMAT</w:instrText>
        </w:r>
        <w:r>
          <w:fldChar w:fldCharType="separate"/>
        </w:r>
        <w:r w:rsidR="00141597">
          <w:rPr>
            <w:noProof/>
          </w:rPr>
          <w:t>30</w:t>
        </w:r>
        <w:r>
          <w:fldChar w:fldCharType="end"/>
        </w:r>
      </w:p>
    </w:sdtContent>
  </w:sdt>
  <w:p w14:paraId="2DB45CAF" w14:textId="77777777" w:rsidR="004A3AED" w:rsidRDefault="004A3AE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B3F49" w14:textId="77777777" w:rsidR="00ED0BE8" w:rsidRDefault="00ED0BE8" w:rsidP="007A2301">
      <w:pPr>
        <w:spacing w:after="0" w:line="240" w:lineRule="auto"/>
      </w:pPr>
      <w:r>
        <w:separator/>
      </w:r>
    </w:p>
  </w:footnote>
  <w:footnote w:type="continuationSeparator" w:id="0">
    <w:p w14:paraId="68D02B8E" w14:textId="77777777" w:rsidR="00ED0BE8" w:rsidRDefault="00ED0BE8" w:rsidP="007A2301">
      <w:pPr>
        <w:spacing w:after="0" w:line="240" w:lineRule="auto"/>
      </w:pPr>
      <w:r>
        <w:continuationSeparator/>
      </w:r>
    </w:p>
  </w:footnote>
  <w:footnote w:id="1">
    <w:p w14:paraId="615B05B1" w14:textId="77777777" w:rsidR="004A3AED" w:rsidRPr="00BC4E95" w:rsidRDefault="004A3AED" w:rsidP="0048622A">
      <w:pPr>
        <w:pStyle w:val="Vresteksts"/>
        <w:jc w:val="both"/>
      </w:pPr>
      <w:r w:rsidRPr="00BC4E95">
        <w:rPr>
          <w:rStyle w:val="FootnoteCharacters"/>
        </w:rPr>
        <w:footnoteRef/>
      </w:r>
      <w:r w:rsidRPr="00BC4E95">
        <w:tab/>
        <w:t xml:space="preserve"> </w:t>
      </w:r>
      <w:proofErr w:type="spellStart"/>
      <w:r w:rsidRPr="00BC4E95">
        <w:t>Kriminālstatistikas</w:t>
      </w:r>
      <w:proofErr w:type="spellEnd"/>
      <w:r w:rsidRPr="00BC4E95">
        <w:t xml:space="preserve"> ietvaros termins „nepilngadīgais” attiecināms uz personām vecumā no 14 līdz 18 gadiem.</w:t>
      </w:r>
    </w:p>
  </w:footnote>
  <w:footnote w:id="2">
    <w:p w14:paraId="7BF65181" w14:textId="71DC5748" w:rsidR="004A3AED" w:rsidRPr="0027606E" w:rsidRDefault="004A3AED" w:rsidP="0048622A">
      <w:pPr>
        <w:pStyle w:val="Vresteksts"/>
        <w:jc w:val="both"/>
        <w:rPr>
          <w:color w:val="000000" w:themeColor="text1"/>
        </w:rPr>
      </w:pPr>
      <w:r w:rsidRPr="0027606E">
        <w:rPr>
          <w:rStyle w:val="FootnoteCharacters"/>
          <w:color w:val="000000" w:themeColor="text1"/>
        </w:rPr>
        <w:footnoteRef/>
      </w:r>
      <w:r w:rsidRPr="00BC4E95">
        <w:rPr>
          <w:color w:val="00B050"/>
        </w:rPr>
        <w:tab/>
      </w:r>
      <w:r w:rsidRPr="0027606E">
        <w:rPr>
          <w:color w:val="000000" w:themeColor="text1"/>
        </w:rPr>
        <w:t xml:space="preserve"> Avots: IeM IC 24.01.2017.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4A3AED" w:rsidRDefault="004A3AED" w:rsidP="0059768E">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6117670E" w14:textId="77777777" w:rsidR="004A3AED" w:rsidRDefault="004A3AED" w:rsidP="0048622A">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59D968A3" w14:textId="77777777" w:rsidR="004A3AED" w:rsidRDefault="004A3AED" w:rsidP="0048622A">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04902C48" w14:textId="77777777" w:rsidR="004A3AED" w:rsidRDefault="004A3AED" w:rsidP="0048622A">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29FF6B53" w14:textId="77777777" w:rsidR="004A3AED" w:rsidRDefault="004A3AED" w:rsidP="0048622A">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1E3A7E64" w:rsidR="004A3AED" w:rsidRPr="001F03D6" w:rsidRDefault="004A3AED" w:rsidP="00D24675">
      <w:pPr>
        <w:pStyle w:val="Vresteksts"/>
        <w:jc w:val="both"/>
        <w:rPr>
          <w:color w:val="000000" w:themeColor="text1"/>
        </w:rPr>
      </w:pPr>
      <w:r w:rsidRPr="001F03D6">
        <w:rPr>
          <w:rStyle w:val="Vresatsauce"/>
          <w:color w:val="000000" w:themeColor="text1"/>
        </w:rPr>
        <w:footnoteRef/>
      </w:r>
      <w:r w:rsidRPr="00BC4E95">
        <w:rPr>
          <w:color w:val="00B050"/>
        </w:rPr>
        <w:t xml:space="preserve"> </w:t>
      </w:r>
      <w:r w:rsidRPr="001F03D6">
        <w:rPr>
          <w:color w:val="000000" w:themeColor="text1"/>
        </w:rPr>
        <w:tab/>
        <w:t>Informācija no VP RRP pārskata par noziedzības stāvokli un policijas darba rezultātiem 2016.gada 12 mēnešos</w:t>
      </w:r>
    </w:p>
  </w:footnote>
  <w:footnote w:id="9">
    <w:p w14:paraId="77161A79" w14:textId="77777777" w:rsidR="004A3AED" w:rsidRDefault="004A3AED" w:rsidP="0048622A">
      <w:pPr>
        <w:pStyle w:val="Vresteksts"/>
      </w:pPr>
      <w:r>
        <w:rPr>
          <w:rStyle w:val="FootnoteCharacters"/>
        </w:rPr>
        <w:footnoteRef/>
      </w:r>
      <w:r>
        <w:tab/>
        <w:t xml:space="preserve"> VP teritoriālo struktūrvienību iesniegtie dati.</w:t>
      </w:r>
    </w:p>
  </w:footnote>
  <w:footnote w:id="10">
    <w:p w14:paraId="26029CDA" w14:textId="44ED41CF" w:rsidR="004A3AED" w:rsidRDefault="004A3AED" w:rsidP="0048622A">
      <w:pPr>
        <w:pStyle w:val="Vresteksts"/>
      </w:pPr>
      <w:r>
        <w:rPr>
          <w:rStyle w:val="FootnoteCharacters"/>
        </w:rPr>
        <w:footnoteRef/>
      </w:r>
      <w:r>
        <w:t xml:space="preserve"> </w:t>
      </w:r>
      <w:hyperlink r:id="rId1" w:history="1">
        <w:r w:rsidRPr="00783C80">
          <w:rPr>
            <w:rStyle w:val="Hipersaite"/>
            <w:color w:val="auto"/>
          </w:rPr>
          <w:t>https://tis.ta.gov.lv/tisreal?Form=TIS_STAT_O&amp;SessionId=A5AFC2E35E8787E71E76470105C00887</w:t>
        </w:r>
      </w:hyperlink>
      <w:r w:rsidRPr="00783C80">
        <w:t xml:space="preserve"> </w:t>
      </w:r>
      <w:r>
        <w:t xml:space="preserve">skatīts </w:t>
      </w:r>
      <w:r>
        <w:rPr>
          <w:color w:val="000000" w:themeColor="text1"/>
        </w:rPr>
        <w:t>12.01.2017</w:t>
      </w:r>
      <w:r w:rsidRPr="008934E0">
        <w:rPr>
          <w:color w:val="000000" w:themeColor="text1"/>
        </w:rPr>
        <w:t>.</w:t>
      </w:r>
    </w:p>
  </w:footnote>
  <w:footnote w:id="11">
    <w:p w14:paraId="4D482BA4" w14:textId="77777777" w:rsidR="004A3AED" w:rsidRDefault="004A3AED" w:rsidP="0048622A">
      <w:pPr>
        <w:pStyle w:val="Vresteksts"/>
        <w:jc w:val="both"/>
      </w:pPr>
      <w:r>
        <w:rPr>
          <w:rStyle w:val="FootnoteCharacters"/>
        </w:rPr>
        <w:footnoteRef/>
      </w:r>
      <w:r>
        <w:tab/>
        <w:t xml:space="preserve"> Dati nav pilnīgi, jo ne visas pašvaldības sniedz informāciju IeM IC.</w:t>
      </w:r>
    </w:p>
  </w:footnote>
  <w:footnote w:id="12">
    <w:p w14:paraId="64BF0140" w14:textId="3C0B8982" w:rsidR="004A3AED" w:rsidRPr="00BC4E95" w:rsidRDefault="004A3AED" w:rsidP="0048622A">
      <w:pPr>
        <w:pStyle w:val="Vresteksts"/>
        <w:jc w:val="both"/>
        <w:rPr>
          <w:color w:val="00B050"/>
        </w:rPr>
      </w:pPr>
      <w:r w:rsidRPr="004C221E">
        <w:rPr>
          <w:rStyle w:val="FootnoteCharacters"/>
          <w:color w:val="000000" w:themeColor="text1"/>
        </w:rPr>
        <w:footnoteRef/>
      </w:r>
      <w:r w:rsidRPr="00BC4E95">
        <w:rPr>
          <w:color w:val="00B050"/>
        </w:rPr>
        <w:tab/>
        <w:t xml:space="preserve"> </w:t>
      </w:r>
      <w:r w:rsidRPr="004C221E">
        <w:rPr>
          <w:color w:val="000000" w:themeColor="text1"/>
        </w:rPr>
        <w:t>Avots: IeM IC IIIS DWH skatīts: 24.01.2017</w:t>
      </w:r>
      <w:r w:rsidRPr="00BC4E95">
        <w:rPr>
          <w:color w:val="00B050"/>
        </w:rPr>
        <w:t>.</w:t>
      </w:r>
    </w:p>
  </w:footnote>
  <w:footnote w:id="13">
    <w:p w14:paraId="4A4D804D" w14:textId="70204B7B" w:rsidR="004A3AED" w:rsidRPr="009F7F74" w:rsidRDefault="004A3AED" w:rsidP="009B109C">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9F7F74">
        <w:rPr>
          <w:rStyle w:val="FootnoteCharacters"/>
          <w:color w:val="000000" w:themeColor="text1"/>
        </w:rPr>
        <w:footnoteRef/>
      </w:r>
      <w:r w:rsidRPr="00BC4E95">
        <w:rPr>
          <w:color w:val="00B050"/>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201711: 24.01.2017.</w:t>
      </w:r>
    </w:p>
  </w:footnote>
  <w:footnote w:id="14">
    <w:p w14:paraId="3D5F96F6" w14:textId="38387094" w:rsidR="004A3AED" w:rsidRPr="00BC4E95" w:rsidRDefault="004A3AED" w:rsidP="00346A34">
      <w:pPr>
        <w:suppressAutoHyphens/>
        <w:spacing w:after="0" w:line="240" w:lineRule="auto"/>
        <w:jc w:val="both"/>
        <w:rPr>
          <w:rFonts w:ascii="Times New Roman" w:eastAsia="Times New Roman" w:hAnsi="Times New Roman" w:cs="Times New Roman"/>
          <w:color w:val="00B050"/>
          <w:sz w:val="20"/>
          <w:szCs w:val="20"/>
          <w:lang w:eastAsia="ar-SA"/>
        </w:rPr>
      </w:pPr>
      <w:r w:rsidRPr="009F7F74">
        <w:rPr>
          <w:rStyle w:val="FootnoteCharacters"/>
          <w:color w:val="000000" w:themeColor="text1"/>
        </w:rPr>
        <w:footnoteRef/>
      </w:r>
      <w:r w:rsidRPr="009F7F74">
        <w:rPr>
          <w:color w:val="000000" w:themeColor="text1"/>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201711: 24.01.2017.</w:t>
      </w:r>
    </w:p>
  </w:footnote>
  <w:footnote w:id="15">
    <w:p w14:paraId="0E9FE9D1" w14:textId="77777777" w:rsidR="004A3AED" w:rsidRDefault="004A3AED" w:rsidP="0048622A">
      <w:pPr>
        <w:pStyle w:val="Vresteksts"/>
        <w:jc w:val="both"/>
      </w:pPr>
      <w:r>
        <w:rPr>
          <w:rStyle w:val="FootnoteCharacters"/>
        </w:rPr>
        <w:footnoteRef/>
      </w:r>
      <w:r>
        <w:tab/>
        <w:t xml:space="preserve"> Personas statuss nosakāms pēc lēmuma par atzīšanu par cietušo.</w:t>
      </w:r>
    </w:p>
  </w:footnote>
  <w:footnote w:id="16">
    <w:p w14:paraId="27D9AA2E" w14:textId="77777777" w:rsidR="004A3AED" w:rsidRDefault="004A3AED"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7">
    <w:p w14:paraId="3C8E8C62" w14:textId="77777777" w:rsidR="004A3AED" w:rsidRPr="00D14652" w:rsidRDefault="004A3AED" w:rsidP="00DE418E">
      <w:pPr>
        <w:pStyle w:val="Vresteksts"/>
        <w:rPr>
          <w:sz w:val="18"/>
          <w:szCs w:val="18"/>
        </w:rPr>
      </w:pPr>
      <w:r w:rsidRPr="00D14652">
        <w:rPr>
          <w:rStyle w:val="Vresatsauce"/>
          <w:sz w:val="18"/>
          <w:szCs w:val="18"/>
        </w:rPr>
        <w:footnoteRef/>
      </w:r>
      <w:r w:rsidRPr="00D14652">
        <w:rPr>
          <w:sz w:val="18"/>
          <w:szCs w:val="18"/>
        </w:rPr>
        <w:t xml:space="preserve"> Dati ģenerēti no IeM I</w:t>
      </w:r>
      <w:r>
        <w:rPr>
          <w:sz w:val="18"/>
          <w:szCs w:val="18"/>
        </w:rPr>
        <w:t>C</w:t>
      </w:r>
      <w:r w:rsidRPr="00D14652">
        <w:rPr>
          <w:sz w:val="18"/>
          <w:szCs w:val="18"/>
        </w:rPr>
        <w:t xml:space="preserve"> Sodu Reģistra datu noliktavas sistēmas (DWH) datu masīva "201612".</w:t>
      </w:r>
    </w:p>
  </w:footnote>
  <w:footnote w:id="18">
    <w:p w14:paraId="43AC6C2F" w14:textId="77777777" w:rsidR="004A3AED" w:rsidRPr="00D14652" w:rsidRDefault="004A3AED" w:rsidP="00DE418E">
      <w:pPr>
        <w:pStyle w:val="Vresteksts"/>
        <w:rPr>
          <w:sz w:val="18"/>
          <w:szCs w:val="18"/>
        </w:rPr>
      </w:pPr>
      <w:r w:rsidRPr="00D14652">
        <w:rPr>
          <w:rStyle w:val="Vresatsauce"/>
          <w:sz w:val="18"/>
          <w:szCs w:val="18"/>
        </w:rPr>
        <w:footnoteRef/>
      </w:r>
      <w:r w:rsidRPr="00D14652">
        <w:rPr>
          <w:sz w:val="18"/>
          <w:szCs w:val="18"/>
        </w:rPr>
        <w:t xml:space="preserve"> Pēc VP </w:t>
      </w:r>
      <w:proofErr w:type="spellStart"/>
      <w:r w:rsidRPr="00D14652">
        <w:rPr>
          <w:sz w:val="18"/>
          <w:szCs w:val="18"/>
        </w:rPr>
        <w:t>GKrPP</w:t>
      </w:r>
      <w:proofErr w:type="spellEnd"/>
      <w:r w:rsidRPr="00D14652">
        <w:rPr>
          <w:sz w:val="18"/>
          <w:szCs w:val="18"/>
        </w:rPr>
        <w:t xml:space="preserve"> ONAP sniegtās informācijas.</w:t>
      </w:r>
    </w:p>
  </w:footnote>
  <w:footnote w:id="19">
    <w:p w14:paraId="4BF23D26" w14:textId="77777777" w:rsidR="004A3AED" w:rsidRDefault="004A3AED" w:rsidP="0032035C">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5FDC" w14:textId="77777777" w:rsidR="004A3AED" w:rsidRPr="00760925" w:rsidRDefault="004A3AED"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5" name="Attēls 35"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4A3AED" w:rsidRPr="007A2301" w:rsidRDefault="004A3AED"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5501E6B"/>
    <w:multiLevelType w:val="hybridMultilevel"/>
    <w:tmpl w:val="008C7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4FA1"/>
    <w:rsid w:val="00005B1C"/>
    <w:rsid w:val="00010C4E"/>
    <w:rsid w:val="00016277"/>
    <w:rsid w:val="00017C93"/>
    <w:rsid w:val="000206BF"/>
    <w:rsid w:val="00033A7F"/>
    <w:rsid w:val="0003589A"/>
    <w:rsid w:val="00037BE5"/>
    <w:rsid w:val="000406EA"/>
    <w:rsid w:val="000412C1"/>
    <w:rsid w:val="00060598"/>
    <w:rsid w:val="00062212"/>
    <w:rsid w:val="000669B2"/>
    <w:rsid w:val="00066FA0"/>
    <w:rsid w:val="000759FE"/>
    <w:rsid w:val="00075C9D"/>
    <w:rsid w:val="000847D0"/>
    <w:rsid w:val="0008512C"/>
    <w:rsid w:val="000A0478"/>
    <w:rsid w:val="000A0D2D"/>
    <w:rsid w:val="000B161E"/>
    <w:rsid w:val="000B452A"/>
    <w:rsid w:val="000B5261"/>
    <w:rsid w:val="000C1C1B"/>
    <w:rsid w:val="000C2EF7"/>
    <w:rsid w:val="000D7420"/>
    <w:rsid w:val="000E0C04"/>
    <w:rsid w:val="000E301A"/>
    <w:rsid w:val="000E39F7"/>
    <w:rsid w:val="000E6AE8"/>
    <w:rsid w:val="000E6DF8"/>
    <w:rsid w:val="000E73DA"/>
    <w:rsid w:val="000F03EE"/>
    <w:rsid w:val="000F5664"/>
    <w:rsid w:val="00100F57"/>
    <w:rsid w:val="0010789F"/>
    <w:rsid w:val="00110200"/>
    <w:rsid w:val="00114FF5"/>
    <w:rsid w:val="00121FB7"/>
    <w:rsid w:val="00122796"/>
    <w:rsid w:val="001236F4"/>
    <w:rsid w:val="00125390"/>
    <w:rsid w:val="00127861"/>
    <w:rsid w:val="00132135"/>
    <w:rsid w:val="0013443B"/>
    <w:rsid w:val="0013659E"/>
    <w:rsid w:val="00141597"/>
    <w:rsid w:val="00142462"/>
    <w:rsid w:val="00151FD4"/>
    <w:rsid w:val="00154697"/>
    <w:rsid w:val="00154E2D"/>
    <w:rsid w:val="00161C73"/>
    <w:rsid w:val="00161EB4"/>
    <w:rsid w:val="00166546"/>
    <w:rsid w:val="00166850"/>
    <w:rsid w:val="0016729E"/>
    <w:rsid w:val="00167451"/>
    <w:rsid w:val="00177375"/>
    <w:rsid w:val="00182119"/>
    <w:rsid w:val="0018480F"/>
    <w:rsid w:val="00184F46"/>
    <w:rsid w:val="00193098"/>
    <w:rsid w:val="00197D77"/>
    <w:rsid w:val="00197DD8"/>
    <w:rsid w:val="001A2D98"/>
    <w:rsid w:val="001A33E7"/>
    <w:rsid w:val="001A5566"/>
    <w:rsid w:val="001A664B"/>
    <w:rsid w:val="001B1166"/>
    <w:rsid w:val="001B2EED"/>
    <w:rsid w:val="001B3522"/>
    <w:rsid w:val="001B6948"/>
    <w:rsid w:val="001B750E"/>
    <w:rsid w:val="001B7EDC"/>
    <w:rsid w:val="001C3402"/>
    <w:rsid w:val="001C7ABF"/>
    <w:rsid w:val="001E0939"/>
    <w:rsid w:val="001F03D6"/>
    <w:rsid w:val="001F0AC0"/>
    <w:rsid w:val="001F29C7"/>
    <w:rsid w:val="001F5611"/>
    <w:rsid w:val="0020221B"/>
    <w:rsid w:val="00213399"/>
    <w:rsid w:val="00216000"/>
    <w:rsid w:val="00216EA8"/>
    <w:rsid w:val="00217DF4"/>
    <w:rsid w:val="002221E9"/>
    <w:rsid w:val="00224CF6"/>
    <w:rsid w:val="002255C4"/>
    <w:rsid w:val="00232BA6"/>
    <w:rsid w:val="00240A46"/>
    <w:rsid w:val="002438D1"/>
    <w:rsid w:val="00245E9C"/>
    <w:rsid w:val="0025307D"/>
    <w:rsid w:val="0025454C"/>
    <w:rsid w:val="00256323"/>
    <w:rsid w:val="00260CFE"/>
    <w:rsid w:val="002638B6"/>
    <w:rsid w:val="00263DC3"/>
    <w:rsid w:val="00267E6F"/>
    <w:rsid w:val="00270146"/>
    <w:rsid w:val="002719BD"/>
    <w:rsid w:val="00274660"/>
    <w:rsid w:val="0027606E"/>
    <w:rsid w:val="0028291F"/>
    <w:rsid w:val="00282A7F"/>
    <w:rsid w:val="00292E60"/>
    <w:rsid w:val="00294409"/>
    <w:rsid w:val="002C1B53"/>
    <w:rsid w:val="002C2CDA"/>
    <w:rsid w:val="002C300D"/>
    <w:rsid w:val="002C3A06"/>
    <w:rsid w:val="002C69CB"/>
    <w:rsid w:val="002D4CFD"/>
    <w:rsid w:val="002D4D21"/>
    <w:rsid w:val="002D70A5"/>
    <w:rsid w:val="002E256F"/>
    <w:rsid w:val="002E7CCA"/>
    <w:rsid w:val="002F0585"/>
    <w:rsid w:val="002F3C28"/>
    <w:rsid w:val="002F6D7B"/>
    <w:rsid w:val="0030129C"/>
    <w:rsid w:val="003047D6"/>
    <w:rsid w:val="003065E3"/>
    <w:rsid w:val="00306DE3"/>
    <w:rsid w:val="003116B6"/>
    <w:rsid w:val="00315220"/>
    <w:rsid w:val="00315A7D"/>
    <w:rsid w:val="0032035C"/>
    <w:rsid w:val="00320ADF"/>
    <w:rsid w:val="003210A0"/>
    <w:rsid w:val="00324385"/>
    <w:rsid w:val="0032657F"/>
    <w:rsid w:val="00327C52"/>
    <w:rsid w:val="00331116"/>
    <w:rsid w:val="00342B45"/>
    <w:rsid w:val="00342F67"/>
    <w:rsid w:val="0034625D"/>
    <w:rsid w:val="003465A8"/>
    <w:rsid w:val="00346A34"/>
    <w:rsid w:val="00351715"/>
    <w:rsid w:val="00355243"/>
    <w:rsid w:val="00357DE3"/>
    <w:rsid w:val="00361B1D"/>
    <w:rsid w:val="00362B6E"/>
    <w:rsid w:val="00362EFC"/>
    <w:rsid w:val="00362F0F"/>
    <w:rsid w:val="003645B3"/>
    <w:rsid w:val="00374701"/>
    <w:rsid w:val="00374BB0"/>
    <w:rsid w:val="00375D18"/>
    <w:rsid w:val="00380C3A"/>
    <w:rsid w:val="003823EF"/>
    <w:rsid w:val="00383BC4"/>
    <w:rsid w:val="00384CCA"/>
    <w:rsid w:val="00387483"/>
    <w:rsid w:val="0039314B"/>
    <w:rsid w:val="00396DCB"/>
    <w:rsid w:val="003A0878"/>
    <w:rsid w:val="003A238B"/>
    <w:rsid w:val="003A574B"/>
    <w:rsid w:val="003A5BA6"/>
    <w:rsid w:val="003A5ECB"/>
    <w:rsid w:val="003A6071"/>
    <w:rsid w:val="003B03EF"/>
    <w:rsid w:val="003B0B6A"/>
    <w:rsid w:val="003B3940"/>
    <w:rsid w:val="003B3F77"/>
    <w:rsid w:val="003B6713"/>
    <w:rsid w:val="003C08C1"/>
    <w:rsid w:val="003C27F3"/>
    <w:rsid w:val="003C6C59"/>
    <w:rsid w:val="003D65F9"/>
    <w:rsid w:val="003D7644"/>
    <w:rsid w:val="003E23A4"/>
    <w:rsid w:val="003E6032"/>
    <w:rsid w:val="003E6B1D"/>
    <w:rsid w:val="003E7350"/>
    <w:rsid w:val="003F221F"/>
    <w:rsid w:val="003F5E4B"/>
    <w:rsid w:val="00400503"/>
    <w:rsid w:val="00403C37"/>
    <w:rsid w:val="00410246"/>
    <w:rsid w:val="004109F2"/>
    <w:rsid w:val="00411205"/>
    <w:rsid w:val="004126E1"/>
    <w:rsid w:val="0042315C"/>
    <w:rsid w:val="0042671B"/>
    <w:rsid w:val="004310EB"/>
    <w:rsid w:val="004321FB"/>
    <w:rsid w:val="00435425"/>
    <w:rsid w:val="00440445"/>
    <w:rsid w:val="00442C8A"/>
    <w:rsid w:val="004522BA"/>
    <w:rsid w:val="00456B2C"/>
    <w:rsid w:val="00463025"/>
    <w:rsid w:val="00463B4B"/>
    <w:rsid w:val="00465092"/>
    <w:rsid w:val="00470DA4"/>
    <w:rsid w:val="00474C69"/>
    <w:rsid w:val="00476C63"/>
    <w:rsid w:val="004827F5"/>
    <w:rsid w:val="00482F17"/>
    <w:rsid w:val="00483846"/>
    <w:rsid w:val="0048622A"/>
    <w:rsid w:val="0048646E"/>
    <w:rsid w:val="00486B5A"/>
    <w:rsid w:val="004A3AED"/>
    <w:rsid w:val="004A59F9"/>
    <w:rsid w:val="004A5BEC"/>
    <w:rsid w:val="004B4BBF"/>
    <w:rsid w:val="004B7026"/>
    <w:rsid w:val="004B75BC"/>
    <w:rsid w:val="004C1C25"/>
    <w:rsid w:val="004C221E"/>
    <w:rsid w:val="004C31D7"/>
    <w:rsid w:val="004C4201"/>
    <w:rsid w:val="004D59C7"/>
    <w:rsid w:val="004E2A84"/>
    <w:rsid w:val="004E3113"/>
    <w:rsid w:val="004E57AE"/>
    <w:rsid w:val="004E7DD3"/>
    <w:rsid w:val="004F605B"/>
    <w:rsid w:val="00504D88"/>
    <w:rsid w:val="00512E09"/>
    <w:rsid w:val="00522E60"/>
    <w:rsid w:val="0052350C"/>
    <w:rsid w:val="005279F9"/>
    <w:rsid w:val="00527FD4"/>
    <w:rsid w:val="005331C4"/>
    <w:rsid w:val="0053443A"/>
    <w:rsid w:val="005439BF"/>
    <w:rsid w:val="005466FD"/>
    <w:rsid w:val="00550D60"/>
    <w:rsid w:val="00554DF0"/>
    <w:rsid w:val="00554FA7"/>
    <w:rsid w:val="00562955"/>
    <w:rsid w:val="00562E96"/>
    <w:rsid w:val="00563E29"/>
    <w:rsid w:val="00564CCA"/>
    <w:rsid w:val="00573EC3"/>
    <w:rsid w:val="00575305"/>
    <w:rsid w:val="00583533"/>
    <w:rsid w:val="00584AD2"/>
    <w:rsid w:val="00587342"/>
    <w:rsid w:val="00587D33"/>
    <w:rsid w:val="00590AF9"/>
    <w:rsid w:val="005944A1"/>
    <w:rsid w:val="0059768E"/>
    <w:rsid w:val="005A4E7D"/>
    <w:rsid w:val="005A695C"/>
    <w:rsid w:val="005A7920"/>
    <w:rsid w:val="005C7B7D"/>
    <w:rsid w:val="005D50C9"/>
    <w:rsid w:val="005E0A2D"/>
    <w:rsid w:val="005E15D7"/>
    <w:rsid w:val="005E296D"/>
    <w:rsid w:val="005E347D"/>
    <w:rsid w:val="005E450B"/>
    <w:rsid w:val="005E6A03"/>
    <w:rsid w:val="005E6E1E"/>
    <w:rsid w:val="005F1AAE"/>
    <w:rsid w:val="005F6CB2"/>
    <w:rsid w:val="00600065"/>
    <w:rsid w:val="00601F02"/>
    <w:rsid w:val="00605D43"/>
    <w:rsid w:val="00611ABE"/>
    <w:rsid w:val="00611D49"/>
    <w:rsid w:val="006179B6"/>
    <w:rsid w:val="00617F3E"/>
    <w:rsid w:val="00621DF0"/>
    <w:rsid w:val="00621F33"/>
    <w:rsid w:val="0062372D"/>
    <w:rsid w:val="006239FE"/>
    <w:rsid w:val="00631BE5"/>
    <w:rsid w:val="0063407C"/>
    <w:rsid w:val="00637F39"/>
    <w:rsid w:val="006429FA"/>
    <w:rsid w:val="006442C4"/>
    <w:rsid w:val="006504BD"/>
    <w:rsid w:val="006551C1"/>
    <w:rsid w:val="00656466"/>
    <w:rsid w:val="00656A87"/>
    <w:rsid w:val="006570A2"/>
    <w:rsid w:val="00666324"/>
    <w:rsid w:val="00666C12"/>
    <w:rsid w:val="0067131B"/>
    <w:rsid w:val="00676BA9"/>
    <w:rsid w:val="0067798E"/>
    <w:rsid w:val="006804FA"/>
    <w:rsid w:val="0068182A"/>
    <w:rsid w:val="0068307F"/>
    <w:rsid w:val="0068758B"/>
    <w:rsid w:val="006A25C5"/>
    <w:rsid w:val="006A3FE3"/>
    <w:rsid w:val="006B478C"/>
    <w:rsid w:val="006B6226"/>
    <w:rsid w:val="006C00BF"/>
    <w:rsid w:val="006C16C5"/>
    <w:rsid w:val="006C3969"/>
    <w:rsid w:val="006C7995"/>
    <w:rsid w:val="006D0EC9"/>
    <w:rsid w:val="006D4280"/>
    <w:rsid w:val="006F0CFB"/>
    <w:rsid w:val="006F4C9E"/>
    <w:rsid w:val="00703826"/>
    <w:rsid w:val="00706345"/>
    <w:rsid w:val="00712DB7"/>
    <w:rsid w:val="00713ACC"/>
    <w:rsid w:val="007153F8"/>
    <w:rsid w:val="00716FE9"/>
    <w:rsid w:val="00717C6C"/>
    <w:rsid w:val="00720012"/>
    <w:rsid w:val="0072045A"/>
    <w:rsid w:val="0072130E"/>
    <w:rsid w:val="00724083"/>
    <w:rsid w:val="00725CEA"/>
    <w:rsid w:val="00726CB8"/>
    <w:rsid w:val="0073539C"/>
    <w:rsid w:val="00741471"/>
    <w:rsid w:val="00747BD7"/>
    <w:rsid w:val="007533C0"/>
    <w:rsid w:val="007540C1"/>
    <w:rsid w:val="00760925"/>
    <w:rsid w:val="00761CF7"/>
    <w:rsid w:val="00764194"/>
    <w:rsid w:val="00765C64"/>
    <w:rsid w:val="007679F7"/>
    <w:rsid w:val="0077053A"/>
    <w:rsid w:val="007722E7"/>
    <w:rsid w:val="00772872"/>
    <w:rsid w:val="007744D2"/>
    <w:rsid w:val="0077568A"/>
    <w:rsid w:val="00781363"/>
    <w:rsid w:val="00781BB6"/>
    <w:rsid w:val="00783C80"/>
    <w:rsid w:val="00793A96"/>
    <w:rsid w:val="0079424E"/>
    <w:rsid w:val="00794692"/>
    <w:rsid w:val="007A195B"/>
    <w:rsid w:val="007A2301"/>
    <w:rsid w:val="007A705C"/>
    <w:rsid w:val="007A7806"/>
    <w:rsid w:val="007A7906"/>
    <w:rsid w:val="007B13A2"/>
    <w:rsid w:val="007C6D7D"/>
    <w:rsid w:val="007D05FD"/>
    <w:rsid w:val="007D3378"/>
    <w:rsid w:val="007D6B50"/>
    <w:rsid w:val="007D704D"/>
    <w:rsid w:val="007E7BA5"/>
    <w:rsid w:val="007E7EEB"/>
    <w:rsid w:val="007F0076"/>
    <w:rsid w:val="007F0D67"/>
    <w:rsid w:val="007F5A83"/>
    <w:rsid w:val="0080420F"/>
    <w:rsid w:val="008103C6"/>
    <w:rsid w:val="00810D2E"/>
    <w:rsid w:val="008144F4"/>
    <w:rsid w:val="0082478C"/>
    <w:rsid w:val="0083076C"/>
    <w:rsid w:val="00834894"/>
    <w:rsid w:val="00841168"/>
    <w:rsid w:val="008459BC"/>
    <w:rsid w:val="00847A80"/>
    <w:rsid w:val="0085206D"/>
    <w:rsid w:val="008520D1"/>
    <w:rsid w:val="00857319"/>
    <w:rsid w:val="00865222"/>
    <w:rsid w:val="008653EB"/>
    <w:rsid w:val="00866445"/>
    <w:rsid w:val="00866675"/>
    <w:rsid w:val="00875EE4"/>
    <w:rsid w:val="00875F7A"/>
    <w:rsid w:val="00880908"/>
    <w:rsid w:val="00880B0D"/>
    <w:rsid w:val="00883983"/>
    <w:rsid w:val="00890918"/>
    <w:rsid w:val="008934B1"/>
    <w:rsid w:val="008934E0"/>
    <w:rsid w:val="00894774"/>
    <w:rsid w:val="008A3B77"/>
    <w:rsid w:val="008B35F5"/>
    <w:rsid w:val="008C5099"/>
    <w:rsid w:val="008C7467"/>
    <w:rsid w:val="008C7EF6"/>
    <w:rsid w:val="008D2CA1"/>
    <w:rsid w:val="008D5274"/>
    <w:rsid w:val="008D6082"/>
    <w:rsid w:val="008D79B0"/>
    <w:rsid w:val="008D7A55"/>
    <w:rsid w:val="008E063D"/>
    <w:rsid w:val="008E2336"/>
    <w:rsid w:val="008E3DA6"/>
    <w:rsid w:val="008E3E0A"/>
    <w:rsid w:val="008E4710"/>
    <w:rsid w:val="008E4F51"/>
    <w:rsid w:val="008E5E0C"/>
    <w:rsid w:val="008E5F74"/>
    <w:rsid w:val="008F2D49"/>
    <w:rsid w:val="008F3AB2"/>
    <w:rsid w:val="008F6E5E"/>
    <w:rsid w:val="008F7153"/>
    <w:rsid w:val="00900071"/>
    <w:rsid w:val="00903458"/>
    <w:rsid w:val="0090454C"/>
    <w:rsid w:val="00905D74"/>
    <w:rsid w:val="00914BF6"/>
    <w:rsid w:val="0092310F"/>
    <w:rsid w:val="009279C4"/>
    <w:rsid w:val="009349D5"/>
    <w:rsid w:val="009374A3"/>
    <w:rsid w:val="00943854"/>
    <w:rsid w:val="009450BC"/>
    <w:rsid w:val="009454BE"/>
    <w:rsid w:val="0094721D"/>
    <w:rsid w:val="00952542"/>
    <w:rsid w:val="00960533"/>
    <w:rsid w:val="00966612"/>
    <w:rsid w:val="00970075"/>
    <w:rsid w:val="009704AB"/>
    <w:rsid w:val="00975070"/>
    <w:rsid w:val="00983DE4"/>
    <w:rsid w:val="009856C4"/>
    <w:rsid w:val="0098763E"/>
    <w:rsid w:val="00993D49"/>
    <w:rsid w:val="009A228E"/>
    <w:rsid w:val="009A35AE"/>
    <w:rsid w:val="009A3AB5"/>
    <w:rsid w:val="009A529B"/>
    <w:rsid w:val="009B109C"/>
    <w:rsid w:val="009B1E9F"/>
    <w:rsid w:val="009B2BFF"/>
    <w:rsid w:val="009B488E"/>
    <w:rsid w:val="009B62CD"/>
    <w:rsid w:val="009B6B06"/>
    <w:rsid w:val="009C1ADD"/>
    <w:rsid w:val="009D019F"/>
    <w:rsid w:val="009D4E24"/>
    <w:rsid w:val="009D6767"/>
    <w:rsid w:val="009D6EF7"/>
    <w:rsid w:val="009E125A"/>
    <w:rsid w:val="009E17E7"/>
    <w:rsid w:val="009E1AEA"/>
    <w:rsid w:val="009F0EFA"/>
    <w:rsid w:val="009F23E4"/>
    <w:rsid w:val="009F2E0C"/>
    <w:rsid w:val="009F3109"/>
    <w:rsid w:val="009F7F74"/>
    <w:rsid w:val="00A02AA9"/>
    <w:rsid w:val="00A04AFD"/>
    <w:rsid w:val="00A05FC3"/>
    <w:rsid w:val="00A07787"/>
    <w:rsid w:val="00A11AD0"/>
    <w:rsid w:val="00A144F7"/>
    <w:rsid w:val="00A31DB7"/>
    <w:rsid w:val="00A41180"/>
    <w:rsid w:val="00A411C6"/>
    <w:rsid w:val="00A454BE"/>
    <w:rsid w:val="00A47B77"/>
    <w:rsid w:val="00A524A7"/>
    <w:rsid w:val="00A534F0"/>
    <w:rsid w:val="00A54324"/>
    <w:rsid w:val="00A5702F"/>
    <w:rsid w:val="00A6028D"/>
    <w:rsid w:val="00A631A8"/>
    <w:rsid w:val="00A65AE6"/>
    <w:rsid w:val="00A65E83"/>
    <w:rsid w:val="00A6674C"/>
    <w:rsid w:val="00A70C97"/>
    <w:rsid w:val="00A7208C"/>
    <w:rsid w:val="00A72C51"/>
    <w:rsid w:val="00A743A7"/>
    <w:rsid w:val="00A7498A"/>
    <w:rsid w:val="00A75979"/>
    <w:rsid w:val="00A86246"/>
    <w:rsid w:val="00A875C9"/>
    <w:rsid w:val="00A951D1"/>
    <w:rsid w:val="00A9783F"/>
    <w:rsid w:val="00AA57D9"/>
    <w:rsid w:val="00AB25B6"/>
    <w:rsid w:val="00AB5E7A"/>
    <w:rsid w:val="00AB663E"/>
    <w:rsid w:val="00AB7ED9"/>
    <w:rsid w:val="00AC5B4D"/>
    <w:rsid w:val="00AC7A5F"/>
    <w:rsid w:val="00AD00E8"/>
    <w:rsid w:val="00AE2D61"/>
    <w:rsid w:val="00AF197F"/>
    <w:rsid w:val="00AF2C3B"/>
    <w:rsid w:val="00AF3C51"/>
    <w:rsid w:val="00AF5123"/>
    <w:rsid w:val="00AF5F0E"/>
    <w:rsid w:val="00AF74C0"/>
    <w:rsid w:val="00B00A07"/>
    <w:rsid w:val="00B06A64"/>
    <w:rsid w:val="00B110EC"/>
    <w:rsid w:val="00B15461"/>
    <w:rsid w:val="00B20A73"/>
    <w:rsid w:val="00B21AA5"/>
    <w:rsid w:val="00B2516E"/>
    <w:rsid w:val="00B2597E"/>
    <w:rsid w:val="00B25B16"/>
    <w:rsid w:val="00B26182"/>
    <w:rsid w:val="00B2633E"/>
    <w:rsid w:val="00B31FC1"/>
    <w:rsid w:val="00B343BC"/>
    <w:rsid w:val="00B409BA"/>
    <w:rsid w:val="00B40B38"/>
    <w:rsid w:val="00B44A07"/>
    <w:rsid w:val="00B53B9E"/>
    <w:rsid w:val="00B62E0B"/>
    <w:rsid w:val="00B6564A"/>
    <w:rsid w:val="00B72FEF"/>
    <w:rsid w:val="00B73B75"/>
    <w:rsid w:val="00B95BAE"/>
    <w:rsid w:val="00B97A07"/>
    <w:rsid w:val="00B97FAA"/>
    <w:rsid w:val="00BA4504"/>
    <w:rsid w:val="00BA6FFC"/>
    <w:rsid w:val="00BB15C5"/>
    <w:rsid w:val="00BB1E35"/>
    <w:rsid w:val="00BB367F"/>
    <w:rsid w:val="00BB62A9"/>
    <w:rsid w:val="00BC0277"/>
    <w:rsid w:val="00BC04D5"/>
    <w:rsid w:val="00BC0F63"/>
    <w:rsid w:val="00BC244D"/>
    <w:rsid w:val="00BC357B"/>
    <w:rsid w:val="00BC4E95"/>
    <w:rsid w:val="00BC5695"/>
    <w:rsid w:val="00BD7EC0"/>
    <w:rsid w:val="00BE3F66"/>
    <w:rsid w:val="00BE43BD"/>
    <w:rsid w:val="00BF53F4"/>
    <w:rsid w:val="00C04CBE"/>
    <w:rsid w:val="00C0583C"/>
    <w:rsid w:val="00C058F5"/>
    <w:rsid w:val="00C1037D"/>
    <w:rsid w:val="00C12609"/>
    <w:rsid w:val="00C138C2"/>
    <w:rsid w:val="00C1513F"/>
    <w:rsid w:val="00C16AE6"/>
    <w:rsid w:val="00C23EA4"/>
    <w:rsid w:val="00C364B2"/>
    <w:rsid w:val="00C43399"/>
    <w:rsid w:val="00C43A6F"/>
    <w:rsid w:val="00C45B9D"/>
    <w:rsid w:val="00C46C41"/>
    <w:rsid w:val="00C50752"/>
    <w:rsid w:val="00C548A4"/>
    <w:rsid w:val="00C55276"/>
    <w:rsid w:val="00C57B34"/>
    <w:rsid w:val="00C61255"/>
    <w:rsid w:val="00C700E5"/>
    <w:rsid w:val="00C7016B"/>
    <w:rsid w:val="00C71175"/>
    <w:rsid w:val="00C758ED"/>
    <w:rsid w:val="00C8131C"/>
    <w:rsid w:val="00C8185B"/>
    <w:rsid w:val="00C832BD"/>
    <w:rsid w:val="00C85344"/>
    <w:rsid w:val="00C9028B"/>
    <w:rsid w:val="00C90670"/>
    <w:rsid w:val="00C92EFB"/>
    <w:rsid w:val="00C95305"/>
    <w:rsid w:val="00C97B91"/>
    <w:rsid w:val="00CA167E"/>
    <w:rsid w:val="00CA178A"/>
    <w:rsid w:val="00CA26E9"/>
    <w:rsid w:val="00CA6391"/>
    <w:rsid w:val="00CB09DD"/>
    <w:rsid w:val="00CB17A6"/>
    <w:rsid w:val="00CB38E8"/>
    <w:rsid w:val="00CC0A7C"/>
    <w:rsid w:val="00CC1EC8"/>
    <w:rsid w:val="00CC388B"/>
    <w:rsid w:val="00CD03F6"/>
    <w:rsid w:val="00CD37A3"/>
    <w:rsid w:val="00CD4706"/>
    <w:rsid w:val="00CE3D15"/>
    <w:rsid w:val="00CE459E"/>
    <w:rsid w:val="00CE5030"/>
    <w:rsid w:val="00CE6BC8"/>
    <w:rsid w:val="00CE7B29"/>
    <w:rsid w:val="00CF0070"/>
    <w:rsid w:val="00CF1F10"/>
    <w:rsid w:val="00CF2D8C"/>
    <w:rsid w:val="00CF7638"/>
    <w:rsid w:val="00D01B73"/>
    <w:rsid w:val="00D065B5"/>
    <w:rsid w:val="00D07C2E"/>
    <w:rsid w:val="00D11CA3"/>
    <w:rsid w:val="00D15D32"/>
    <w:rsid w:val="00D24675"/>
    <w:rsid w:val="00D3367F"/>
    <w:rsid w:val="00D35A0C"/>
    <w:rsid w:val="00D47935"/>
    <w:rsid w:val="00D47A54"/>
    <w:rsid w:val="00D5046A"/>
    <w:rsid w:val="00D52222"/>
    <w:rsid w:val="00D55049"/>
    <w:rsid w:val="00D5630A"/>
    <w:rsid w:val="00D57475"/>
    <w:rsid w:val="00D62038"/>
    <w:rsid w:val="00D63CBA"/>
    <w:rsid w:val="00D667A6"/>
    <w:rsid w:val="00D66F2E"/>
    <w:rsid w:val="00D67714"/>
    <w:rsid w:val="00D70E5F"/>
    <w:rsid w:val="00D70FDA"/>
    <w:rsid w:val="00D81983"/>
    <w:rsid w:val="00D83B76"/>
    <w:rsid w:val="00D84D92"/>
    <w:rsid w:val="00D923C2"/>
    <w:rsid w:val="00D95372"/>
    <w:rsid w:val="00DA0439"/>
    <w:rsid w:val="00DA4730"/>
    <w:rsid w:val="00DA4990"/>
    <w:rsid w:val="00DB2D06"/>
    <w:rsid w:val="00DB3729"/>
    <w:rsid w:val="00DB41A0"/>
    <w:rsid w:val="00DD1E75"/>
    <w:rsid w:val="00DE418E"/>
    <w:rsid w:val="00DF05F8"/>
    <w:rsid w:val="00DF0AD8"/>
    <w:rsid w:val="00E04D42"/>
    <w:rsid w:val="00E148E4"/>
    <w:rsid w:val="00E21BE0"/>
    <w:rsid w:val="00E26984"/>
    <w:rsid w:val="00E30D82"/>
    <w:rsid w:val="00E33E9E"/>
    <w:rsid w:val="00E34BD1"/>
    <w:rsid w:val="00E502D0"/>
    <w:rsid w:val="00E540DB"/>
    <w:rsid w:val="00E55692"/>
    <w:rsid w:val="00E604D1"/>
    <w:rsid w:val="00E61E30"/>
    <w:rsid w:val="00E64BD4"/>
    <w:rsid w:val="00E6667A"/>
    <w:rsid w:val="00E70581"/>
    <w:rsid w:val="00E716EC"/>
    <w:rsid w:val="00E757AC"/>
    <w:rsid w:val="00E76A61"/>
    <w:rsid w:val="00E84BA6"/>
    <w:rsid w:val="00E85E3D"/>
    <w:rsid w:val="00E860B0"/>
    <w:rsid w:val="00E90524"/>
    <w:rsid w:val="00E975A0"/>
    <w:rsid w:val="00EA1413"/>
    <w:rsid w:val="00EA7427"/>
    <w:rsid w:val="00EB44F4"/>
    <w:rsid w:val="00EB4FE4"/>
    <w:rsid w:val="00EB5426"/>
    <w:rsid w:val="00EC294A"/>
    <w:rsid w:val="00ED0BE8"/>
    <w:rsid w:val="00ED12BE"/>
    <w:rsid w:val="00ED6819"/>
    <w:rsid w:val="00ED7AF4"/>
    <w:rsid w:val="00EE4F6F"/>
    <w:rsid w:val="00EF37FA"/>
    <w:rsid w:val="00F0432F"/>
    <w:rsid w:val="00F067C7"/>
    <w:rsid w:val="00F10326"/>
    <w:rsid w:val="00F1454F"/>
    <w:rsid w:val="00F20BD8"/>
    <w:rsid w:val="00F22022"/>
    <w:rsid w:val="00F311CA"/>
    <w:rsid w:val="00F3606C"/>
    <w:rsid w:val="00F46006"/>
    <w:rsid w:val="00F54A6C"/>
    <w:rsid w:val="00F55B7B"/>
    <w:rsid w:val="00F6123A"/>
    <w:rsid w:val="00F64C31"/>
    <w:rsid w:val="00F65165"/>
    <w:rsid w:val="00F66993"/>
    <w:rsid w:val="00F670A1"/>
    <w:rsid w:val="00F70A91"/>
    <w:rsid w:val="00F71F91"/>
    <w:rsid w:val="00F72815"/>
    <w:rsid w:val="00F76045"/>
    <w:rsid w:val="00F8012B"/>
    <w:rsid w:val="00F8309F"/>
    <w:rsid w:val="00F8732A"/>
    <w:rsid w:val="00F94BDC"/>
    <w:rsid w:val="00F96633"/>
    <w:rsid w:val="00F967B4"/>
    <w:rsid w:val="00FA24B6"/>
    <w:rsid w:val="00FB393D"/>
    <w:rsid w:val="00FB4125"/>
    <w:rsid w:val="00FB4209"/>
    <w:rsid w:val="00FC1428"/>
    <w:rsid w:val="00FC2698"/>
    <w:rsid w:val="00FC540A"/>
    <w:rsid w:val="00FC74E9"/>
    <w:rsid w:val="00FD63AF"/>
    <w:rsid w:val="00FE4FCC"/>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441925897">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 w:id="164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na.seikovsk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ne.stala-aploka@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ana.seikovska@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s.ta.gov.lv/tisreal?Form=TIS_STAT_O&amp;SessionId=A5AFC2E35E8787E71E76470105C008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2DF9-D60C-40D9-BA87-CFFCD31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36928</Words>
  <Characters>21050</Characters>
  <Application>Microsoft Office Word</Application>
  <DocSecurity>0</DocSecurity>
  <Lines>175</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Stirna-Gajevska</dc:creator>
  <cp:keywords/>
  <dc:description/>
  <cp:lastModifiedBy>Vineta Pavlovska</cp:lastModifiedBy>
  <cp:revision>12</cp:revision>
  <cp:lastPrinted>2017-02-01T08:59:00Z</cp:lastPrinted>
  <dcterms:created xsi:type="dcterms:W3CDTF">2017-02-22T14:14:00Z</dcterms:created>
  <dcterms:modified xsi:type="dcterms:W3CDTF">2017-02-27T06:54:00Z</dcterms:modified>
</cp:coreProperties>
</file>