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ED" w:rsidRPr="00DD00ED" w:rsidRDefault="00DD00ED" w:rsidP="00AD6CFE">
      <w:pPr>
        <w:spacing w:after="0" w:line="240" w:lineRule="auto"/>
        <w:jc w:val="center"/>
        <w:rPr>
          <w:rFonts w:ascii="Times New Roman" w:eastAsia="Times New Roman" w:hAnsi="Times New Roman" w:cs="Times New Roman"/>
          <w:b/>
          <w:sz w:val="24"/>
          <w:szCs w:val="24"/>
          <w:lang w:eastAsia="lv-LV"/>
        </w:rPr>
      </w:pPr>
      <w:bookmarkStart w:id="0" w:name="_Toc51078779"/>
    </w:p>
    <w:p w:rsidR="00DD00ED" w:rsidRPr="00DD00ED" w:rsidRDefault="00DD00ED" w:rsidP="00AD6CFE">
      <w:pPr>
        <w:spacing w:after="0" w:line="240" w:lineRule="auto"/>
        <w:jc w:val="center"/>
        <w:rPr>
          <w:rFonts w:ascii="Times New Roman" w:eastAsia="Times New Roman" w:hAnsi="Times New Roman" w:cs="Times New Roman"/>
          <w:b/>
          <w:sz w:val="24"/>
          <w:szCs w:val="24"/>
          <w:lang w:eastAsia="lv-LV"/>
        </w:rPr>
      </w:pPr>
    </w:p>
    <w:p w:rsidR="00DD00ED" w:rsidRPr="00DD00ED" w:rsidRDefault="00DD00ED" w:rsidP="00DD00ED">
      <w:pPr>
        <w:spacing w:after="0" w:line="240" w:lineRule="auto"/>
        <w:jc w:val="right"/>
        <w:rPr>
          <w:rFonts w:ascii="Times New Roman" w:eastAsia="Times New Roman" w:hAnsi="Times New Roman"/>
          <w:color w:val="000000"/>
          <w:sz w:val="24"/>
          <w:szCs w:val="24"/>
          <w:lang w:eastAsia="lv-LV"/>
        </w:rPr>
      </w:pPr>
      <w:r w:rsidRPr="00DD00ED">
        <w:rPr>
          <w:rFonts w:ascii="Times New Roman" w:eastAsia="Times New Roman" w:hAnsi="Times New Roman"/>
          <w:b/>
          <w:bCs/>
          <w:color w:val="000000"/>
          <w:sz w:val="24"/>
          <w:szCs w:val="24"/>
          <w:lang w:eastAsia="lv-LV"/>
        </w:rPr>
        <w:t>1</w:t>
      </w:r>
      <w:r w:rsidRPr="00DD00ED">
        <w:rPr>
          <w:rFonts w:ascii="Times New Roman" w:eastAsia="Times New Roman" w:hAnsi="Times New Roman"/>
          <w:b/>
          <w:bCs/>
          <w:color w:val="000000"/>
          <w:sz w:val="24"/>
          <w:szCs w:val="24"/>
          <w:lang w:eastAsia="lv-LV"/>
        </w:rPr>
        <w:t>. pielikums</w:t>
      </w:r>
      <w:r w:rsidRPr="00DD00ED">
        <w:rPr>
          <w:rFonts w:ascii="Times New Roman" w:eastAsia="Times New Roman" w:hAnsi="Times New Roman"/>
          <w:color w:val="000000"/>
          <w:sz w:val="24"/>
          <w:szCs w:val="24"/>
          <w:lang w:eastAsia="lv-LV"/>
        </w:rPr>
        <w:br/>
        <w:t>publiskajai apspriedei</w:t>
      </w:r>
    </w:p>
    <w:p w:rsidR="00DD00ED" w:rsidRPr="00DD00ED" w:rsidRDefault="00DD00ED" w:rsidP="00DD00ED">
      <w:pPr>
        <w:spacing w:after="0" w:line="240" w:lineRule="auto"/>
        <w:jc w:val="right"/>
        <w:rPr>
          <w:rFonts w:ascii="Times New Roman" w:eastAsia="Times New Roman" w:hAnsi="Times New Roman" w:cs="Times New Roman"/>
          <w:b/>
          <w:sz w:val="24"/>
          <w:szCs w:val="24"/>
          <w:lang w:eastAsia="lv-LV"/>
        </w:rPr>
      </w:pPr>
      <w:r w:rsidRPr="00DD00ED">
        <w:rPr>
          <w:rFonts w:ascii="Times New Roman" w:eastAsia="Times New Roman" w:hAnsi="Times New Roman"/>
          <w:color w:val="000000"/>
          <w:sz w:val="24"/>
          <w:szCs w:val="24"/>
          <w:lang w:eastAsia="lv-LV"/>
        </w:rPr>
        <w:t>(identifikācijas Nr. IeM VP 2021/36A</w:t>
      </w:r>
      <w:r w:rsidRPr="00DD00ED">
        <w:rPr>
          <w:rFonts w:ascii="Times New Roman" w:eastAsia="Times New Roman" w:hAnsi="Times New Roman"/>
          <w:color w:val="000000"/>
          <w:sz w:val="24"/>
          <w:szCs w:val="24"/>
          <w:lang w:eastAsia="lv-LV"/>
        </w:rPr>
        <w:t>)</w:t>
      </w:r>
    </w:p>
    <w:p w:rsidR="00DD00ED" w:rsidRPr="00DD00ED" w:rsidRDefault="00DD00ED" w:rsidP="00AD6CFE">
      <w:pPr>
        <w:spacing w:after="0" w:line="240" w:lineRule="auto"/>
        <w:jc w:val="center"/>
        <w:rPr>
          <w:rFonts w:ascii="Times New Roman" w:eastAsia="Times New Roman" w:hAnsi="Times New Roman" w:cs="Times New Roman"/>
          <w:b/>
          <w:sz w:val="24"/>
          <w:szCs w:val="24"/>
          <w:lang w:eastAsia="lv-LV"/>
        </w:rPr>
      </w:pPr>
    </w:p>
    <w:p w:rsidR="00EC7664" w:rsidRPr="00DD00ED" w:rsidRDefault="00EC7664" w:rsidP="00AD6CFE">
      <w:pPr>
        <w:spacing w:after="0" w:line="240" w:lineRule="auto"/>
        <w:jc w:val="center"/>
        <w:rPr>
          <w:rFonts w:ascii="Times New Roman" w:eastAsia="Times New Roman" w:hAnsi="Times New Roman" w:cs="Times New Roman"/>
          <w:sz w:val="24"/>
          <w:szCs w:val="24"/>
          <w:lang w:eastAsia="lv-LV"/>
        </w:rPr>
      </w:pPr>
      <w:r w:rsidRPr="00DD00ED">
        <w:rPr>
          <w:rFonts w:ascii="Times New Roman" w:eastAsia="Times New Roman" w:hAnsi="Times New Roman" w:cs="Times New Roman"/>
          <w:b/>
          <w:sz w:val="24"/>
          <w:szCs w:val="24"/>
          <w:lang w:eastAsia="lv-LV"/>
        </w:rPr>
        <w:t>VALSTS POLICIJAS</w:t>
      </w:r>
    </w:p>
    <w:p w:rsidR="00EC7664" w:rsidRPr="00DD00ED" w:rsidRDefault="009E5C01" w:rsidP="00AD6CFE">
      <w:pPr>
        <w:spacing w:after="0" w:line="240" w:lineRule="auto"/>
        <w:jc w:val="center"/>
        <w:rPr>
          <w:rFonts w:ascii="Times New Roman" w:eastAsia="Times New Roman" w:hAnsi="Times New Roman" w:cs="Times New Roman"/>
          <w:sz w:val="24"/>
          <w:szCs w:val="24"/>
          <w:lang w:eastAsia="lv-LV"/>
        </w:rPr>
      </w:pPr>
      <w:r w:rsidRPr="00DD00ED">
        <w:rPr>
          <w:rFonts w:ascii="Times New Roman" w:eastAsia="Times New Roman" w:hAnsi="Times New Roman" w:cs="Times New Roman"/>
          <w:sz w:val="24"/>
          <w:szCs w:val="24"/>
          <w:lang w:eastAsia="lv-LV"/>
        </w:rPr>
        <w:t>Plānotajam iepirkumam</w:t>
      </w:r>
    </w:p>
    <w:p w:rsidR="00EC7664" w:rsidRPr="00DD00ED" w:rsidRDefault="00EC7664" w:rsidP="00AD6CFE">
      <w:pPr>
        <w:spacing w:after="0" w:line="240" w:lineRule="auto"/>
        <w:jc w:val="center"/>
        <w:rPr>
          <w:rFonts w:ascii="Times New Roman" w:hAnsi="Times New Roman" w:cs="Times New Roman"/>
          <w:b/>
          <w:sz w:val="24"/>
          <w:szCs w:val="24"/>
        </w:rPr>
      </w:pPr>
      <w:r w:rsidRPr="00DD00ED">
        <w:rPr>
          <w:rFonts w:ascii="Times New Roman" w:hAnsi="Times New Roman" w:cs="Times New Roman"/>
          <w:b/>
          <w:sz w:val="24"/>
          <w:szCs w:val="24"/>
        </w:rPr>
        <w:t xml:space="preserve">“Specializētās tehnikas </w:t>
      </w:r>
      <w:proofErr w:type="spellStart"/>
      <w:r w:rsidRPr="00DD00ED">
        <w:rPr>
          <w:rFonts w:ascii="Times New Roman" w:hAnsi="Times New Roman" w:cs="Times New Roman"/>
          <w:b/>
          <w:sz w:val="24"/>
          <w:szCs w:val="24"/>
        </w:rPr>
        <w:t>iebūve</w:t>
      </w:r>
      <w:proofErr w:type="spellEnd"/>
      <w:r w:rsidRPr="00DD00ED">
        <w:rPr>
          <w:rFonts w:ascii="Times New Roman" w:hAnsi="Times New Roman" w:cs="Times New Roman"/>
          <w:b/>
          <w:sz w:val="24"/>
          <w:szCs w:val="24"/>
        </w:rPr>
        <w:t xml:space="preserve"> pārvietojamās laboratorijās (mikroautobusos)”</w:t>
      </w:r>
      <w:bookmarkStart w:id="1" w:name="_GoBack"/>
      <w:bookmarkEnd w:id="1"/>
    </w:p>
    <w:p w:rsidR="00AD6CFE" w:rsidRPr="00DD00ED" w:rsidRDefault="00AD6CFE" w:rsidP="00AD6CFE">
      <w:pPr>
        <w:pStyle w:val="Parasts1"/>
        <w:spacing w:line="240" w:lineRule="auto"/>
        <w:jc w:val="center"/>
        <w:rPr>
          <w:sz w:val="24"/>
          <w:szCs w:val="24"/>
        </w:rPr>
      </w:pPr>
      <w:r w:rsidRPr="00DD00ED">
        <w:rPr>
          <w:sz w:val="24"/>
          <w:szCs w:val="24"/>
        </w:rPr>
        <w:t>(identifikācijas Nr. IeM VP 2021/36A)</w:t>
      </w:r>
    </w:p>
    <w:p w:rsidR="00CD3617" w:rsidRPr="00DD00ED" w:rsidRDefault="00CD3617" w:rsidP="00CD3617">
      <w:pPr>
        <w:pStyle w:val="Virsraksts2"/>
        <w:keepLines w:val="0"/>
        <w:spacing w:before="0" w:line="240" w:lineRule="auto"/>
        <w:jc w:val="both"/>
        <w:rPr>
          <w:sz w:val="24"/>
          <w:szCs w:val="24"/>
        </w:rPr>
      </w:pPr>
      <w:bookmarkStart w:id="2" w:name="_Toc48200301"/>
      <w:bookmarkEnd w:id="0"/>
    </w:p>
    <w:p w:rsidR="00CD3617" w:rsidRPr="00DD00ED" w:rsidRDefault="00CD3617" w:rsidP="00CD3617">
      <w:pPr>
        <w:pStyle w:val="Virsraksts2"/>
        <w:keepLines w:val="0"/>
        <w:spacing w:before="0" w:line="240" w:lineRule="auto"/>
        <w:jc w:val="both"/>
        <w:rPr>
          <w:sz w:val="24"/>
          <w:szCs w:val="24"/>
        </w:rPr>
      </w:pPr>
      <w:r w:rsidRPr="00DD00ED">
        <w:rPr>
          <w:sz w:val="24"/>
          <w:szCs w:val="24"/>
        </w:rPr>
        <w:t>Pretendentu atlases (kvalifikācijas) prasības un atlasei iesniedzamie dokumenti</w:t>
      </w:r>
      <w:bookmarkEnd w:id="2"/>
    </w:p>
    <w:p w:rsidR="00CD3617" w:rsidRPr="00DD00ED" w:rsidRDefault="00CD3617" w:rsidP="00CD3617">
      <w:pPr>
        <w:rPr>
          <w:sz w:val="24"/>
          <w:szCs w:val="24"/>
        </w:rPr>
      </w:pPr>
    </w:p>
    <w:tbl>
      <w:tblPr>
        <w:tblStyle w:val="Reatabula3"/>
        <w:tblW w:w="9351" w:type="dxa"/>
        <w:jc w:val="center"/>
        <w:tblLook w:val="04A0" w:firstRow="1" w:lastRow="0" w:firstColumn="1" w:lastColumn="0" w:noHBand="0" w:noVBand="1"/>
      </w:tblPr>
      <w:tblGrid>
        <w:gridCol w:w="937"/>
        <w:gridCol w:w="3943"/>
        <w:gridCol w:w="4471"/>
      </w:tblGrid>
      <w:tr w:rsidR="00CD3617" w:rsidRPr="00DD00ED" w:rsidTr="00B13BD2">
        <w:trPr>
          <w:trHeight w:val="604"/>
          <w:jc w:val="center"/>
        </w:trPr>
        <w:tc>
          <w:tcPr>
            <w:tcW w:w="937" w:type="dxa"/>
            <w:vAlign w:val="center"/>
          </w:tcPr>
          <w:p w:rsidR="00CD3617" w:rsidRPr="00DD00ED" w:rsidRDefault="00CD3617" w:rsidP="00936163">
            <w:pPr>
              <w:jc w:val="center"/>
              <w:rPr>
                <w:sz w:val="24"/>
                <w:szCs w:val="24"/>
              </w:rPr>
            </w:pPr>
            <w:r w:rsidRPr="00DD00ED">
              <w:rPr>
                <w:b/>
                <w:sz w:val="24"/>
                <w:szCs w:val="24"/>
              </w:rPr>
              <w:t>Punkts</w:t>
            </w:r>
          </w:p>
        </w:tc>
        <w:tc>
          <w:tcPr>
            <w:tcW w:w="3943" w:type="dxa"/>
            <w:vAlign w:val="center"/>
          </w:tcPr>
          <w:p w:rsidR="00CD3617" w:rsidRPr="00DD00ED" w:rsidRDefault="00CD3617" w:rsidP="00936163">
            <w:pPr>
              <w:jc w:val="center"/>
              <w:rPr>
                <w:sz w:val="24"/>
                <w:szCs w:val="24"/>
              </w:rPr>
            </w:pPr>
            <w:r w:rsidRPr="00DD00ED">
              <w:rPr>
                <w:b/>
                <w:sz w:val="24"/>
                <w:szCs w:val="24"/>
              </w:rPr>
              <w:t>Prasība</w:t>
            </w:r>
          </w:p>
        </w:tc>
        <w:tc>
          <w:tcPr>
            <w:tcW w:w="4471" w:type="dxa"/>
            <w:vAlign w:val="center"/>
          </w:tcPr>
          <w:p w:rsidR="00CD3617" w:rsidRPr="00DD00ED" w:rsidRDefault="00CD3617" w:rsidP="00936163">
            <w:pPr>
              <w:jc w:val="center"/>
              <w:rPr>
                <w:sz w:val="24"/>
                <w:szCs w:val="24"/>
              </w:rPr>
            </w:pPr>
            <w:r w:rsidRPr="00DD00ED">
              <w:rPr>
                <w:b/>
                <w:sz w:val="24"/>
                <w:szCs w:val="24"/>
              </w:rPr>
              <w:t>Dokuments, kas apliecina prasības izpildi</w:t>
            </w:r>
          </w:p>
        </w:tc>
      </w:tr>
      <w:tr w:rsidR="00CD3617" w:rsidRPr="00DD00ED" w:rsidTr="00B13BD2">
        <w:trPr>
          <w:trHeight w:val="70"/>
          <w:jc w:val="center"/>
        </w:trPr>
        <w:tc>
          <w:tcPr>
            <w:tcW w:w="9351" w:type="dxa"/>
            <w:gridSpan w:val="3"/>
            <w:tcBorders>
              <w:top w:val="single" w:sz="4" w:space="0" w:color="auto"/>
              <w:bottom w:val="single" w:sz="4" w:space="0" w:color="auto"/>
            </w:tcBorders>
            <w:vAlign w:val="center"/>
          </w:tcPr>
          <w:p w:rsidR="00CD3617" w:rsidRPr="00DD00ED" w:rsidRDefault="00CD3617" w:rsidP="00936163">
            <w:pPr>
              <w:pStyle w:val="Sarakstarindkopa"/>
              <w:ind w:left="0"/>
              <w:jc w:val="center"/>
              <w:rPr>
                <w:b/>
                <w:bCs/>
                <w:sz w:val="24"/>
                <w:szCs w:val="24"/>
              </w:rPr>
            </w:pPr>
            <w:r w:rsidRPr="00DD00ED">
              <w:rPr>
                <w:b/>
                <w:bCs/>
                <w:sz w:val="24"/>
                <w:szCs w:val="24"/>
              </w:rPr>
              <w:t>Atbilstība profesionālās darbības veikšanai</w:t>
            </w:r>
          </w:p>
        </w:tc>
      </w:tr>
      <w:tr w:rsidR="00CD3617" w:rsidRPr="00DD00ED" w:rsidTr="00B13BD2">
        <w:trPr>
          <w:trHeight w:val="70"/>
          <w:jc w:val="center"/>
        </w:trPr>
        <w:tc>
          <w:tcPr>
            <w:tcW w:w="937" w:type="dxa"/>
            <w:tcBorders>
              <w:top w:val="single" w:sz="4" w:space="0" w:color="auto"/>
              <w:bottom w:val="single" w:sz="4" w:space="0" w:color="auto"/>
            </w:tcBorders>
            <w:vAlign w:val="center"/>
          </w:tcPr>
          <w:p w:rsidR="00CD3617" w:rsidRPr="00DD00ED" w:rsidRDefault="00CD3617" w:rsidP="00B13BD2">
            <w:pPr>
              <w:pStyle w:val="Sarakstarindkopa"/>
              <w:numPr>
                <w:ilvl w:val="0"/>
                <w:numId w:val="11"/>
              </w:numPr>
              <w:spacing w:after="120"/>
              <w:jc w:val="right"/>
              <w:rPr>
                <w:sz w:val="24"/>
                <w:szCs w:val="24"/>
              </w:rPr>
            </w:pPr>
          </w:p>
        </w:tc>
        <w:tc>
          <w:tcPr>
            <w:tcW w:w="3943" w:type="dxa"/>
            <w:tcBorders>
              <w:top w:val="single" w:sz="4" w:space="0" w:color="auto"/>
              <w:bottom w:val="single" w:sz="4" w:space="0" w:color="auto"/>
            </w:tcBorders>
            <w:shd w:val="clear" w:color="auto" w:fill="FFFFFF"/>
          </w:tcPr>
          <w:p w:rsidR="00CD3617" w:rsidRPr="00DD00ED" w:rsidRDefault="00CD3617" w:rsidP="00936163">
            <w:pPr>
              <w:jc w:val="both"/>
              <w:rPr>
                <w:sz w:val="24"/>
                <w:szCs w:val="24"/>
              </w:rPr>
            </w:pPr>
            <w:r w:rsidRPr="00DD00ED">
              <w:rPr>
                <w:sz w:val="24"/>
                <w:szCs w:val="24"/>
              </w:rPr>
              <w:t>Pretendents ir reģistrēts atbilstoši reģistrācijas vai pastāvīgās dzīvesvietas valsts normatīvo aktu prasībām.</w:t>
            </w:r>
          </w:p>
          <w:p w:rsidR="00CD3617" w:rsidRPr="00DD00ED" w:rsidRDefault="00CD3617" w:rsidP="00936163">
            <w:pPr>
              <w:jc w:val="both"/>
              <w:rPr>
                <w:sz w:val="24"/>
                <w:szCs w:val="24"/>
              </w:rPr>
            </w:pPr>
          </w:p>
          <w:p w:rsidR="00CD3617" w:rsidRPr="00DD00ED" w:rsidRDefault="00CD3617" w:rsidP="00936163">
            <w:pPr>
              <w:jc w:val="both"/>
              <w:rPr>
                <w:sz w:val="24"/>
                <w:szCs w:val="24"/>
              </w:rPr>
            </w:pPr>
            <w:r w:rsidRPr="00DD00ED">
              <w:rPr>
                <w:sz w:val="24"/>
                <w:szCs w:val="24"/>
              </w:rPr>
              <w:t>Ja Pretendents ir piegādātāju apvienība, prasība jāizpilda katram piegādātāju apvienības dalībniekam.</w:t>
            </w:r>
          </w:p>
          <w:p w:rsidR="00CD3617" w:rsidRPr="00DD00ED" w:rsidRDefault="00CD3617" w:rsidP="00936163">
            <w:pPr>
              <w:jc w:val="both"/>
              <w:rPr>
                <w:sz w:val="24"/>
                <w:szCs w:val="24"/>
              </w:rPr>
            </w:pPr>
          </w:p>
          <w:p w:rsidR="00CD3617" w:rsidRPr="00DD00ED" w:rsidRDefault="00CD3617" w:rsidP="00936163">
            <w:pPr>
              <w:jc w:val="both"/>
              <w:rPr>
                <w:sz w:val="24"/>
                <w:szCs w:val="24"/>
              </w:rPr>
            </w:pPr>
          </w:p>
        </w:tc>
        <w:tc>
          <w:tcPr>
            <w:tcW w:w="4471" w:type="dxa"/>
            <w:tcBorders>
              <w:top w:val="single" w:sz="4" w:space="0" w:color="auto"/>
              <w:bottom w:val="single" w:sz="4" w:space="0" w:color="auto"/>
            </w:tcBorders>
          </w:tcPr>
          <w:p w:rsidR="00CD3617" w:rsidRPr="00DD00ED" w:rsidRDefault="00CD3617" w:rsidP="00936163">
            <w:pPr>
              <w:pStyle w:val="Sarakstarindkopa"/>
              <w:ind w:left="0"/>
              <w:jc w:val="both"/>
              <w:rPr>
                <w:bCs/>
                <w:sz w:val="24"/>
                <w:szCs w:val="24"/>
              </w:rPr>
            </w:pPr>
            <w:r w:rsidRPr="00DD00ED">
              <w:rPr>
                <w:b/>
                <w:bCs/>
                <w:sz w:val="24"/>
                <w:szCs w:val="24"/>
              </w:rPr>
              <w:t>1.1.</w:t>
            </w:r>
            <w:r w:rsidRPr="00DD00ED">
              <w:rPr>
                <w:bCs/>
                <w:sz w:val="24"/>
                <w:szCs w:val="24"/>
              </w:rPr>
              <w:t xml:space="preserve"> Par Latvijas Republikā reģistrētu Pretendentu reģistrāciju atbilstoši normatīvo aktu prasībām, Komisija pārbaudīs informāciju Uzņēmumu reģistra publiski pieejamā datubāzē;</w:t>
            </w:r>
          </w:p>
          <w:p w:rsidR="00CD3617" w:rsidRPr="00DD00ED" w:rsidRDefault="00CD3617" w:rsidP="00936163">
            <w:pPr>
              <w:pStyle w:val="Sarakstarindkopa"/>
              <w:ind w:left="0"/>
              <w:jc w:val="both"/>
              <w:rPr>
                <w:bCs/>
                <w:sz w:val="24"/>
                <w:szCs w:val="24"/>
              </w:rPr>
            </w:pPr>
            <w:r w:rsidRPr="00DD00ED">
              <w:rPr>
                <w:b/>
                <w:bCs/>
                <w:sz w:val="24"/>
                <w:szCs w:val="24"/>
              </w:rPr>
              <w:t>1.2.</w:t>
            </w:r>
            <w:r w:rsidRPr="00DD00ED">
              <w:rPr>
                <w:bCs/>
                <w:sz w:val="24"/>
                <w:szCs w:val="24"/>
              </w:rPr>
              <w:t xml:space="preserve"> Ārvalstīs reģistrētam Pretendentam jāiesniedz kompetentas attiecīgās valsts institūcijas izsniegts dokuments, kas apliecina, ka Pretendents ir reģistrēts atbilstoši tās valsts normatīvo aktu prasībām un lai tas izpildītu Starptautisko un Latvijas Republikas nacionālo sankciju likuma 11.</w:t>
            </w:r>
            <w:r w:rsidRPr="00DD00ED">
              <w:rPr>
                <w:bCs/>
                <w:sz w:val="24"/>
                <w:szCs w:val="24"/>
                <w:vertAlign w:val="superscript"/>
              </w:rPr>
              <w:t xml:space="preserve">1 </w:t>
            </w:r>
            <w:r w:rsidRPr="00DD00ED">
              <w:rPr>
                <w:bCs/>
                <w:sz w:val="24"/>
                <w:szCs w:val="24"/>
              </w:rPr>
              <w:t>panta pirmās daļas prasības, jāiesniedz kompetentas institūcijas izziņas par Pretendenta amatpersonām un patiesā labuma guvējiem, kā arī apliecinājums, ka uz piedāvājuma iesniegšanas brīdi izziņā norādītā informācija joprojām ir aktuāla.</w:t>
            </w:r>
          </w:p>
        </w:tc>
      </w:tr>
      <w:tr w:rsidR="00CD3617" w:rsidRPr="00DD00ED" w:rsidTr="00B13BD2">
        <w:trPr>
          <w:trHeight w:val="70"/>
          <w:jc w:val="center"/>
        </w:trPr>
        <w:tc>
          <w:tcPr>
            <w:tcW w:w="9351" w:type="dxa"/>
            <w:gridSpan w:val="3"/>
            <w:tcBorders>
              <w:top w:val="single" w:sz="4" w:space="0" w:color="auto"/>
              <w:bottom w:val="single" w:sz="4" w:space="0" w:color="auto"/>
            </w:tcBorders>
            <w:vAlign w:val="center"/>
          </w:tcPr>
          <w:p w:rsidR="00CD3617" w:rsidRPr="00DD00ED" w:rsidRDefault="00CD3617" w:rsidP="00936163">
            <w:pPr>
              <w:pStyle w:val="Sarakstarindkopa"/>
              <w:ind w:left="0"/>
              <w:jc w:val="center"/>
              <w:rPr>
                <w:b/>
                <w:bCs/>
                <w:sz w:val="24"/>
                <w:szCs w:val="24"/>
              </w:rPr>
            </w:pPr>
            <w:r w:rsidRPr="00DD00ED">
              <w:rPr>
                <w:b/>
                <w:bCs/>
                <w:sz w:val="24"/>
                <w:szCs w:val="24"/>
              </w:rPr>
              <w:t>Tehniskās un profesionālās spējas</w:t>
            </w:r>
          </w:p>
        </w:tc>
      </w:tr>
      <w:tr w:rsidR="00CD3617" w:rsidRPr="00DD00ED" w:rsidTr="00B13BD2">
        <w:trPr>
          <w:trHeight w:val="70"/>
          <w:jc w:val="center"/>
        </w:trPr>
        <w:tc>
          <w:tcPr>
            <w:tcW w:w="937" w:type="dxa"/>
            <w:tcBorders>
              <w:top w:val="single" w:sz="4" w:space="0" w:color="auto"/>
              <w:bottom w:val="single" w:sz="4" w:space="0" w:color="auto"/>
            </w:tcBorders>
            <w:vAlign w:val="center"/>
          </w:tcPr>
          <w:p w:rsidR="00CD3617" w:rsidRPr="00DD00ED" w:rsidRDefault="00CD3617" w:rsidP="00B13BD2">
            <w:pPr>
              <w:pStyle w:val="Sarakstarindkopa"/>
              <w:numPr>
                <w:ilvl w:val="0"/>
                <w:numId w:val="11"/>
              </w:numPr>
              <w:spacing w:after="120"/>
              <w:jc w:val="center"/>
              <w:rPr>
                <w:sz w:val="24"/>
                <w:szCs w:val="24"/>
              </w:rPr>
            </w:pPr>
          </w:p>
        </w:tc>
        <w:tc>
          <w:tcPr>
            <w:tcW w:w="3943" w:type="dxa"/>
            <w:tcBorders>
              <w:top w:val="single" w:sz="4" w:space="0" w:color="auto"/>
              <w:bottom w:val="single" w:sz="4" w:space="0" w:color="auto"/>
            </w:tcBorders>
            <w:shd w:val="clear" w:color="auto" w:fill="FFFFFF"/>
          </w:tcPr>
          <w:p w:rsidR="00CD3617" w:rsidRPr="00DD00ED" w:rsidRDefault="00CD3617" w:rsidP="00CD3617">
            <w:pPr>
              <w:jc w:val="both"/>
              <w:rPr>
                <w:bCs/>
                <w:sz w:val="24"/>
                <w:szCs w:val="24"/>
              </w:rPr>
            </w:pPr>
            <w:r w:rsidRPr="00DD00ED">
              <w:rPr>
                <w:bCs/>
                <w:sz w:val="24"/>
                <w:szCs w:val="24"/>
              </w:rPr>
              <w:t xml:space="preserve">Pretendents iepriekšējo 3 (trīs) gadu </w:t>
            </w:r>
            <w:r w:rsidRPr="00DD00ED">
              <w:rPr>
                <w:bCs/>
                <w:i/>
                <w:sz w:val="24"/>
                <w:szCs w:val="24"/>
              </w:rPr>
              <w:t>(</w:t>
            </w:r>
            <w:r w:rsidRPr="00DD00ED">
              <w:rPr>
                <w:bCs/>
                <w:i/>
                <w:iCs/>
                <w:sz w:val="24"/>
                <w:szCs w:val="24"/>
              </w:rPr>
              <w:t>2018., 2019., 2020. un 2021. gadā līdz piedāvājuma iesniegšanas brīdim</w:t>
            </w:r>
            <w:r w:rsidRPr="00DD00ED">
              <w:rPr>
                <w:bCs/>
                <w:i/>
                <w:sz w:val="24"/>
                <w:szCs w:val="24"/>
              </w:rPr>
              <w:t xml:space="preserve">) </w:t>
            </w:r>
            <w:r w:rsidRPr="00DD00ED">
              <w:rPr>
                <w:bCs/>
                <w:sz w:val="24"/>
                <w:szCs w:val="24"/>
              </w:rPr>
              <w:t xml:space="preserve">laikā ir izpildījis vismaz 1 (vienu) pirmās vai otrās kategorijas transportlīdzekļa individuālu pārbūvi. </w:t>
            </w:r>
            <w:r w:rsidRPr="00DD00ED">
              <w:rPr>
                <w:sz w:val="24"/>
                <w:szCs w:val="24"/>
                <w:lang w:eastAsia="en-US"/>
              </w:rPr>
              <w:t xml:space="preserve">Transportlīdzekļa pārbūvei jābūt reģistrētai </w:t>
            </w:r>
            <w:r w:rsidRPr="00DD00ED">
              <w:rPr>
                <w:bCs/>
                <w:sz w:val="24"/>
                <w:szCs w:val="24"/>
              </w:rPr>
              <w:t xml:space="preserve">Ceļu satiksmes drošības direkcijā (vai līdzvērtīgā reģistrā ārvalstīs atbilstoši attiecīgās valsts normatīvo aktu prasībām). </w:t>
            </w:r>
          </w:p>
          <w:p w:rsidR="00CD3617" w:rsidRPr="00DD00ED" w:rsidRDefault="00CD3617" w:rsidP="00CD3617">
            <w:pPr>
              <w:jc w:val="both"/>
              <w:rPr>
                <w:sz w:val="24"/>
                <w:szCs w:val="24"/>
              </w:rPr>
            </w:pPr>
          </w:p>
          <w:p w:rsidR="00CD3617" w:rsidRPr="00DD00ED" w:rsidRDefault="00CD3617" w:rsidP="00CD3617">
            <w:pPr>
              <w:jc w:val="both"/>
              <w:rPr>
                <w:sz w:val="24"/>
                <w:szCs w:val="24"/>
              </w:rPr>
            </w:pPr>
            <w:r w:rsidRPr="00DD00ED">
              <w:rPr>
                <w:sz w:val="24"/>
                <w:szCs w:val="24"/>
              </w:rPr>
              <w:lastRenderedPageBreak/>
              <w:t xml:space="preserve">Ja piedāvājumu iesniedz piegādātāju apvienība, prasība jāizpilda vismaz vienam no piegādātāju apvienības biedriem. </w:t>
            </w:r>
          </w:p>
          <w:p w:rsidR="00CD3617" w:rsidRPr="00DD00ED" w:rsidRDefault="00CD3617" w:rsidP="00CD3617">
            <w:pPr>
              <w:jc w:val="both"/>
              <w:rPr>
                <w:bCs/>
                <w:sz w:val="24"/>
                <w:szCs w:val="24"/>
              </w:rPr>
            </w:pPr>
          </w:p>
        </w:tc>
        <w:tc>
          <w:tcPr>
            <w:tcW w:w="4471" w:type="dxa"/>
            <w:tcBorders>
              <w:top w:val="single" w:sz="4" w:space="0" w:color="auto"/>
              <w:bottom w:val="single" w:sz="4" w:space="0" w:color="auto"/>
            </w:tcBorders>
          </w:tcPr>
          <w:p w:rsidR="00CD3617" w:rsidRPr="00DD00ED" w:rsidRDefault="00CD3617" w:rsidP="00CD3617">
            <w:pPr>
              <w:pStyle w:val="Sarakstarindkopa"/>
              <w:spacing w:line="256" w:lineRule="auto"/>
              <w:ind w:left="0"/>
              <w:jc w:val="both"/>
              <w:rPr>
                <w:bCs/>
                <w:sz w:val="24"/>
                <w:szCs w:val="24"/>
              </w:rPr>
            </w:pPr>
            <w:r w:rsidRPr="00DD00ED">
              <w:rPr>
                <w:b/>
                <w:bCs/>
                <w:sz w:val="24"/>
                <w:szCs w:val="24"/>
              </w:rPr>
              <w:lastRenderedPageBreak/>
              <w:t>2.1. Pretendenta pieredzes apliecinājums</w:t>
            </w:r>
            <w:r w:rsidRPr="00DD00ED">
              <w:rPr>
                <w:bCs/>
                <w:sz w:val="24"/>
                <w:szCs w:val="24"/>
              </w:rPr>
              <w:t>, kas noformēts saskaņā ar Nolikuma 4. pielikumā noteikto formu;</w:t>
            </w:r>
          </w:p>
          <w:p w:rsidR="00CD3617" w:rsidRPr="00DD00ED" w:rsidRDefault="00CD3617" w:rsidP="00CD3617">
            <w:pPr>
              <w:pStyle w:val="Sarakstarindkopa"/>
              <w:spacing w:line="256" w:lineRule="auto"/>
              <w:ind w:left="0"/>
              <w:jc w:val="both"/>
              <w:rPr>
                <w:bCs/>
                <w:sz w:val="24"/>
                <w:szCs w:val="24"/>
              </w:rPr>
            </w:pPr>
            <w:r w:rsidRPr="00DD00ED">
              <w:rPr>
                <w:b/>
                <w:bCs/>
                <w:sz w:val="24"/>
                <w:szCs w:val="24"/>
              </w:rPr>
              <w:t>2.2.</w:t>
            </w:r>
            <w:r w:rsidRPr="00DD00ED">
              <w:rPr>
                <w:bCs/>
                <w:sz w:val="24"/>
                <w:szCs w:val="24"/>
              </w:rPr>
              <w:t xml:space="preserve"> </w:t>
            </w:r>
            <w:r w:rsidRPr="00DD00ED">
              <w:rPr>
                <w:b/>
                <w:bCs/>
                <w:sz w:val="24"/>
                <w:szCs w:val="24"/>
              </w:rPr>
              <w:t>Izdruka un/vai apliecinājums</w:t>
            </w:r>
            <w:r w:rsidRPr="00DD00ED">
              <w:rPr>
                <w:bCs/>
                <w:sz w:val="24"/>
                <w:szCs w:val="24"/>
              </w:rPr>
              <w:t xml:space="preserve"> no Ceļu satiksmes drošības direkcijas (vai līdzvērtīga reģistra ārvalstīs, iesniedzot Pretendenta apliecinātu tulkojumu latviešu valodā) par transportlīdzekļa pārbūves reģistrāciju;</w:t>
            </w:r>
          </w:p>
          <w:p w:rsidR="00CD3617" w:rsidRPr="00DD00ED" w:rsidRDefault="00CD3617" w:rsidP="00CD3617">
            <w:pPr>
              <w:pStyle w:val="Sarakstarindkopa"/>
              <w:ind w:left="0"/>
              <w:jc w:val="both"/>
              <w:rPr>
                <w:b/>
                <w:bCs/>
                <w:sz w:val="24"/>
                <w:szCs w:val="24"/>
              </w:rPr>
            </w:pPr>
            <w:r w:rsidRPr="00DD00ED">
              <w:rPr>
                <w:b/>
                <w:bCs/>
                <w:sz w:val="24"/>
                <w:szCs w:val="24"/>
              </w:rPr>
              <w:t>2.4.</w:t>
            </w:r>
            <w:r w:rsidRPr="00DD00ED">
              <w:rPr>
                <w:bCs/>
                <w:sz w:val="24"/>
                <w:szCs w:val="24"/>
              </w:rPr>
              <w:t xml:space="preserve"> Komisijai ir tiesības ziņas pārbaudīt, sazinoties ar norādīto pakalpojuma saņēmēja kontaktpersonu.</w:t>
            </w:r>
          </w:p>
        </w:tc>
      </w:tr>
      <w:tr w:rsidR="008B2D74" w:rsidRPr="00DD00ED" w:rsidTr="00B13BD2">
        <w:trPr>
          <w:trHeight w:val="70"/>
          <w:jc w:val="center"/>
        </w:trPr>
        <w:tc>
          <w:tcPr>
            <w:tcW w:w="937" w:type="dxa"/>
            <w:tcBorders>
              <w:top w:val="single" w:sz="4" w:space="0" w:color="auto"/>
              <w:bottom w:val="single" w:sz="4" w:space="0" w:color="auto"/>
            </w:tcBorders>
            <w:vAlign w:val="center"/>
          </w:tcPr>
          <w:p w:rsidR="008B2D74" w:rsidRPr="00DD00ED" w:rsidRDefault="008B2D74" w:rsidP="00B13BD2">
            <w:pPr>
              <w:pStyle w:val="Sarakstarindkopa"/>
              <w:numPr>
                <w:ilvl w:val="0"/>
                <w:numId w:val="11"/>
              </w:numPr>
              <w:spacing w:after="120"/>
              <w:jc w:val="center"/>
              <w:rPr>
                <w:sz w:val="24"/>
                <w:szCs w:val="24"/>
              </w:rPr>
            </w:pPr>
          </w:p>
        </w:tc>
        <w:tc>
          <w:tcPr>
            <w:tcW w:w="3943" w:type="dxa"/>
            <w:tcBorders>
              <w:top w:val="single" w:sz="4" w:space="0" w:color="auto"/>
              <w:bottom w:val="single" w:sz="4" w:space="0" w:color="auto"/>
            </w:tcBorders>
            <w:shd w:val="clear" w:color="auto" w:fill="FFFFFF"/>
          </w:tcPr>
          <w:p w:rsidR="008B2D74" w:rsidRPr="00DD00ED" w:rsidRDefault="00EA2B2B" w:rsidP="00CD3617">
            <w:pPr>
              <w:jc w:val="both"/>
              <w:rPr>
                <w:bCs/>
                <w:sz w:val="24"/>
                <w:szCs w:val="24"/>
              </w:rPr>
            </w:pPr>
            <w:r w:rsidRPr="00DD00ED">
              <w:rPr>
                <w:bCs/>
                <w:sz w:val="24"/>
                <w:szCs w:val="24"/>
              </w:rPr>
              <w:t>Pretendenta rīcībā ir sekojoši speciālisti</w:t>
            </w:r>
            <w:r w:rsidR="008B2D74" w:rsidRPr="00DD00ED">
              <w:rPr>
                <w:bCs/>
                <w:sz w:val="24"/>
                <w:szCs w:val="24"/>
              </w:rPr>
              <w:t>:</w:t>
            </w:r>
          </w:p>
          <w:p w:rsidR="004D2452" w:rsidRPr="00DD00ED" w:rsidRDefault="008B2D74" w:rsidP="00DA1F52">
            <w:pPr>
              <w:pStyle w:val="Sarakstarindkopa"/>
              <w:numPr>
                <w:ilvl w:val="1"/>
                <w:numId w:val="11"/>
              </w:numPr>
              <w:jc w:val="both"/>
              <w:rPr>
                <w:bCs/>
                <w:sz w:val="24"/>
                <w:szCs w:val="24"/>
              </w:rPr>
            </w:pPr>
            <w:r w:rsidRPr="00DD00ED">
              <w:rPr>
                <w:bCs/>
                <w:sz w:val="24"/>
                <w:szCs w:val="24"/>
              </w:rPr>
              <w:t xml:space="preserve">Speciālists darbam ar </w:t>
            </w:r>
            <w:r w:rsidR="006A3035" w:rsidRPr="00DD00ED">
              <w:rPr>
                <w:bCs/>
                <w:sz w:val="24"/>
                <w:szCs w:val="24"/>
              </w:rPr>
              <w:t xml:space="preserve">aukstuma (kondicionēšanas) </w:t>
            </w:r>
            <w:r w:rsidR="007D7AF6" w:rsidRPr="00DD00ED">
              <w:rPr>
                <w:bCs/>
                <w:sz w:val="24"/>
                <w:szCs w:val="24"/>
              </w:rPr>
              <w:t>iekārtām;</w:t>
            </w:r>
          </w:p>
          <w:p w:rsidR="004D2452" w:rsidRPr="00DD00ED" w:rsidRDefault="008B2D74" w:rsidP="004D2452">
            <w:pPr>
              <w:pStyle w:val="Sarakstarindkopa"/>
              <w:numPr>
                <w:ilvl w:val="1"/>
                <w:numId w:val="11"/>
              </w:numPr>
              <w:jc w:val="both"/>
              <w:rPr>
                <w:bCs/>
                <w:sz w:val="24"/>
                <w:szCs w:val="24"/>
              </w:rPr>
            </w:pPr>
            <w:r w:rsidRPr="00DD00ED">
              <w:rPr>
                <w:bCs/>
                <w:sz w:val="24"/>
                <w:szCs w:val="24"/>
              </w:rPr>
              <w:t xml:space="preserve">sertificēts </w:t>
            </w:r>
            <w:proofErr w:type="spellStart"/>
            <w:r w:rsidRPr="00DD00ED">
              <w:rPr>
                <w:bCs/>
                <w:sz w:val="24"/>
                <w:szCs w:val="24"/>
              </w:rPr>
              <w:t>elektrospeciālists</w:t>
            </w:r>
            <w:proofErr w:type="spellEnd"/>
            <w:r w:rsidR="007D7AF6" w:rsidRPr="00DD00ED">
              <w:rPr>
                <w:bCs/>
                <w:sz w:val="24"/>
                <w:szCs w:val="24"/>
              </w:rPr>
              <w:t>;</w:t>
            </w:r>
            <w:r w:rsidRPr="00DD00ED">
              <w:rPr>
                <w:sz w:val="24"/>
                <w:szCs w:val="24"/>
              </w:rPr>
              <w:t xml:space="preserve"> </w:t>
            </w:r>
          </w:p>
          <w:p w:rsidR="008B2D74" w:rsidRPr="00DD00ED" w:rsidRDefault="008B2D74" w:rsidP="004D2452">
            <w:pPr>
              <w:pStyle w:val="Sarakstarindkopa"/>
              <w:numPr>
                <w:ilvl w:val="1"/>
                <w:numId w:val="11"/>
              </w:numPr>
              <w:jc w:val="both"/>
              <w:rPr>
                <w:bCs/>
                <w:sz w:val="24"/>
                <w:szCs w:val="24"/>
              </w:rPr>
            </w:pPr>
            <w:r w:rsidRPr="00DD00ED">
              <w:rPr>
                <w:bCs/>
                <w:sz w:val="24"/>
                <w:szCs w:val="24"/>
              </w:rPr>
              <w:t>tehniskais speciālists, kurš ir tiesīgs veikt videonovērošanas sistēmas uzstādīšanu un apkalpošanu.</w:t>
            </w:r>
          </w:p>
        </w:tc>
        <w:tc>
          <w:tcPr>
            <w:tcW w:w="4471" w:type="dxa"/>
            <w:tcBorders>
              <w:top w:val="single" w:sz="4" w:space="0" w:color="auto"/>
              <w:bottom w:val="single" w:sz="4" w:space="0" w:color="auto"/>
            </w:tcBorders>
          </w:tcPr>
          <w:p w:rsidR="00D06AC1" w:rsidRPr="00DD00ED" w:rsidRDefault="006A3035" w:rsidP="00D06AC1">
            <w:pPr>
              <w:pStyle w:val="Sarakstarindkopa"/>
              <w:spacing w:line="256" w:lineRule="auto"/>
              <w:ind w:left="0"/>
              <w:jc w:val="both"/>
              <w:rPr>
                <w:bCs/>
                <w:sz w:val="24"/>
                <w:szCs w:val="24"/>
              </w:rPr>
            </w:pPr>
            <w:r w:rsidRPr="00DD00ED">
              <w:rPr>
                <w:b/>
                <w:bCs/>
                <w:sz w:val="24"/>
                <w:szCs w:val="24"/>
              </w:rPr>
              <w:t>3.1.</w:t>
            </w:r>
            <w:r w:rsidRPr="00DD00ED">
              <w:rPr>
                <w:bCs/>
                <w:sz w:val="24"/>
                <w:szCs w:val="24"/>
              </w:rPr>
              <w:t xml:space="preserve"> </w:t>
            </w:r>
            <w:r w:rsidR="00EA43FA" w:rsidRPr="00DD00ED">
              <w:rPr>
                <w:bCs/>
                <w:sz w:val="24"/>
                <w:szCs w:val="24"/>
              </w:rPr>
              <w:t>Dokumentācija (</w:t>
            </w:r>
            <w:r w:rsidR="00EA2B2B" w:rsidRPr="00DD00ED">
              <w:rPr>
                <w:b/>
                <w:bCs/>
                <w:sz w:val="24"/>
                <w:szCs w:val="24"/>
              </w:rPr>
              <w:t>sertifikāti</w:t>
            </w:r>
            <w:r w:rsidR="00EA43FA" w:rsidRPr="00DD00ED">
              <w:rPr>
                <w:b/>
                <w:bCs/>
                <w:sz w:val="24"/>
                <w:szCs w:val="24"/>
              </w:rPr>
              <w:t xml:space="preserve"> </w:t>
            </w:r>
            <w:r w:rsidR="00EA2B2B" w:rsidRPr="00DD00ED">
              <w:rPr>
                <w:b/>
                <w:bCs/>
                <w:sz w:val="24"/>
                <w:szCs w:val="24"/>
              </w:rPr>
              <w:t>vai citi dokumenti</w:t>
            </w:r>
            <w:r w:rsidR="00EA43FA" w:rsidRPr="00DD00ED">
              <w:rPr>
                <w:b/>
                <w:bCs/>
                <w:sz w:val="24"/>
                <w:szCs w:val="24"/>
              </w:rPr>
              <w:t>)</w:t>
            </w:r>
            <w:r w:rsidR="00EA2B2B" w:rsidRPr="00DD00ED">
              <w:rPr>
                <w:bCs/>
                <w:sz w:val="24"/>
                <w:szCs w:val="24"/>
              </w:rPr>
              <w:t xml:space="preserve">, kas apliecina atbilstību </w:t>
            </w:r>
            <w:r w:rsidR="00EA43FA" w:rsidRPr="00DD00ED">
              <w:rPr>
                <w:bCs/>
                <w:sz w:val="24"/>
                <w:szCs w:val="24"/>
              </w:rPr>
              <w:t xml:space="preserve">3. punktā minēto </w:t>
            </w:r>
            <w:r w:rsidR="0093486C" w:rsidRPr="00DD00ED">
              <w:rPr>
                <w:bCs/>
                <w:sz w:val="24"/>
                <w:szCs w:val="24"/>
              </w:rPr>
              <w:t xml:space="preserve">speciālistu </w:t>
            </w:r>
            <w:r w:rsidR="00BF5C43" w:rsidRPr="00DD00ED">
              <w:rPr>
                <w:bCs/>
                <w:sz w:val="24"/>
                <w:szCs w:val="24"/>
              </w:rPr>
              <w:t>kvalifikācijai</w:t>
            </w:r>
            <w:r w:rsidR="0026595C" w:rsidRPr="00DD00ED">
              <w:rPr>
                <w:bCs/>
                <w:sz w:val="24"/>
                <w:szCs w:val="24"/>
              </w:rPr>
              <w:t>.</w:t>
            </w:r>
          </w:p>
        </w:tc>
      </w:tr>
      <w:tr w:rsidR="00CD3617" w:rsidRPr="00DD00ED" w:rsidTr="00B13BD2">
        <w:trPr>
          <w:trHeight w:val="1731"/>
          <w:jc w:val="center"/>
        </w:trPr>
        <w:tc>
          <w:tcPr>
            <w:tcW w:w="937" w:type="dxa"/>
            <w:tcBorders>
              <w:top w:val="single" w:sz="4" w:space="0" w:color="auto"/>
              <w:bottom w:val="single" w:sz="4" w:space="0" w:color="auto"/>
            </w:tcBorders>
            <w:vAlign w:val="center"/>
          </w:tcPr>
          <w:p w:rsidR="00CD3617" w:rsidRPr="00DD00ED" w:rsidRDefault="00CD3617" w:rsidP="00DB24A0">
            <w:pPr>
              <w:pStyle w:val="Sarakstarindkopa"/>
              <w:numPr>
                <w:ilvl w:val="0"/>
                <w:numId w:val="11"/>
              </w:numPr>
              <w:spacing w:after="120"/>
              <w:jc w:val="center"/>
              <w:rPr>
                <w:sz w:val="24"/>
                <w:szCs w:val="24"/>
              </w:rPr>
            </w:pPr>
          </w:p>
        </w:tc>
        <w:tc>
          <w:tcPr>
            <w:tcW w:w="8414" w:type="dxa"/>
            <w:gridSpan w:val="2"/>
            <w:tcBorders>
              <w:top w:val="single" w:sz="4" w:space="0" w:color="auto"/>
              <w:bottom w:val="single" w:sz="4" w:space="0" w:color="auto"/>
            </w:tcBorders>
            <w:shd w:val="clear" w:color="auto" w:fill="FFFFFF"/>
            <w:vAlign w:val="center"/>
          </w:tcPr>
          <w:p w:rsidR="00CD3617" w:rsidRPr="00DD00ED" w:rsidRDefault="00CD3617" w:rsidP="00B336A5">
            <w:pPr>
              <w:pStyle w:val="Sarakstarindkopa"/>
              <w:spacing w:after="120"/>
              <w:ind w:left="0"/>
              <w:jc w:val="both"/>
              <w:rPr>
                <w:bCs/>
                <w:sz w:val="24"/>
                <w:szCs w:val="24"/>
              </w:rPr>
            </w:pPr>
            <w:r w:rsidRPr="00DD00ED">
              <w:rPr>
                <w:bCs/>
                <w:sz w:val="24"/>
                <w:szCs w:val="24"/>
              </w:rPr>
              <w:t>Ja Pretendents iepirkuma līguma izpildē paredz balstīties uz citu personu tehniskajām un profesionālajām iespējām, Pretendents to norāda piedāvājumā pievienojot aizpildītu un parakstītu Nolikuma 5. pielikumu</w:t>
            </w:r>
            <w:r w:rsidR="004276BC" w:rsidRPr="00DD00ED">
              <w:rPr>
                <w:bCs/>
                <w:sz w:val="24"/>
                <w:szCs w:val="24"/>
              </w:rPr>
              <w:t xml:space="preserve"> “</w:t>
            </w:r>
            <w:r w:rsidR="00B336A5" w:rsidRPr="00DD00ED">
              <w:rPr>
                <w:bCs/>
                <w:sz w:val="24"/>
                <w:szCs w:val="24"/>
              </w:rPr>
              <w:t>A</w:t>
            </w:r>
            <w:r w:rsidR="004276BC" w:rsidRPr="00DD00ED">
              <w:rPr>
                <w:bCs/>
                <w:sz w:val="24"/>
                <w:szCs w:val="24"/>
              </w:rPr>
              <w:t>pakšuzņēmēju saraksts”</w:t>
            </w:r>
            <w:r w:rsidRPr="00DD00ED">
              <w:rPr>
                <w:bCs/>
                <w:sz w:val="24"/>
                <w:szCs w:val="24"/>
              </w:rPr>
              <w:t xml:space="preserve">. Lai apliecinātu kvalifikāciju, Pretendents var balstīties uz citu personu iespējām </w:t>
            </w:r>
            <w:r w:rsidRPr="00DD00ED">
              <w:rPr>
                <w:bCs/>
                <w:sz w:val="24"/>
                <w:szCs w:val="24"/>
                <w:u w:val="single"/>
              </w:rPr>
              <w:t>tikai tad, ja šīs personas sniegs pakalpojumus, kuru izpildei attiecīgā kvalifikācija ir nepieciešama.</w:t>
            </w:r>
          </w:p>
        </w:tc>
      </w:tr>
      <w:tr w:rsidR="00CD3617" w:rsidRPr="00DD00ED" w:rsidTr="00B13BD2">
        <w:trPr>
          <w:trHeight w:val="70"/>
          <w:jc w:val="center"/>
        </w:trPr>
        <w:tc>
          <w:tcPr>
            <w:tcW w:w="937" w:type="dxa"/>
            <w:tcBorders>
              <w:top w:val="single" w:sz="4" w:space="0" w:color="auto"/>
              <w:bottom w:val="single" w:sz="4" w:space="0" w:color="auto"/>
            </w:tcBorders>
            <w:vAlign w:val="center"/>
          </w:tcPr>
          <w:p w:rsidR="00CD3617" w:rsidRPr="00DD00ED" w:rsidRDefault="00CD3617" w:rsidP="00DB24A0">
            <w:pPr>
              <w:pStyle w:val="Sarakstarindkopa"/>
              <w:numPr>
                <w:ilvl w:val="0"/>
                <w:numId w:val="11"/>
              </w:numPr>
              <w:spacing w:after="120"/>
              <w:jc w:val="center"/>
              <w:rPr>
                <w:sz w:val="24"/>
                <w:szCs w:val="24"/>
              </w:rPr>
            </w:pPr>
          </w:p>
        </w:tc>
        <w:tc>
          <w:tcPr>
            <w:tcW w:w="3943" w:type="dxa"/>
            <w:tcBorders>
              <w:top w:val="single" w:sz="4" w:space="0" w:color="auto"/>
              <w:bottom w:val="single" w:sz="4" w:space="0" w:color="auto"/>
            </w:tcBorders>
            <w:shd w:val="clear" w:color="auto" w:fill="FFFFFF"/>
          </w:tcPr>
          <w:p w:rsidR="00CD3617" w:rsidRPr="00DD00ED" w:rsidRDefault="00CD3617" w:rsidP="00CD3617">
            <w:pPr>
              <w:jc w:val="both"/>
              <w:rPr>
                <w:sz w:val="24"/>
                <w:szCs w:val="24"/>
              </w:rPr>
            </w:pPr>
            <w:r w:rsidRPr="00DD00ED">
              <w:rPr>
                <w:sz w:val="24"/>
                <w:szCs w:val="24"/>
              </w:rPr>
              <w:t>Pretendentam jānorāda informācija par visiem apakšuzņēmējiem, kurus plāno piesaistīt līguma izpildē.</w:t>
            </w:r>
          </w:p>
          <w:p w:rsidR="00CD3617" w:rsidRPr="00DD00ED" w:rsidRDefault="00CD3617" w:rsidP="00CD3617">
            <w:pPr>
              <w:jc w:val="both"/>
              <w:rPr>
                <w:sz w:val="24"/>
                <w:szCs w:val="24"/>
              </w:rPr>
            </w:pPr>
          </w:p>
          <w:p w:rsidR="00CD3617" w:rsidRPr="00DD00ED" w:rsidRDefault="00CD3617" w:rsidP="00CD3617">
            <w:pPr>
              <w:jc w:val="both"/>
              <w:rPr>
                <w:sz w:val="24"/>
                <w:szCs w:val="24"/>
              </w:rPr>
            </w:pPr>
            <w:r w:rsidRPr="00DD00ED">
              <w:rPr>
                <w:sz w:val="24"/>
                <w:szCs w:val="24"/>
              </w:rPr>
              <w:t>Ar apakšuzņēmēju ir saprotama Pretendenta nolīgta persona vai savukārt tās nolīgta persona, kura sniedz pakalpojumus iepirkuma līguma izpildei.</w:t>
            </w:r>
          </w:p>
        </w:tc>
        <w:tc>
          <w:tcPr>
            <w:tcW w:w="4471" w:type="dxa"/>
            <w:tcBorders>
              <w:top w:val="single" w:sz="4" w:space="0" w:color="auto"/>
              <w:bottom w:val="single" w:sz="4" w:space="0" w:color="auto"/>
            </w:tcBorders>
          </w:tcPr>
          <w:p w:rsidR="00CD3617" w:rsidRPr="00DD00ED" w:rsidRDefault="00DB24A0" w:rsidP="00CD3617">
            <w:pPr>
              <w:jc w:val="both"/>
              <w:rPr>
                <w:bCs/>
                <w:sz w:val="24"/>
                <w:szCs w:val="24"/>
              </w:rPr>
            </w:pPr>
            <w:r w:rsidRPr="00DD00ED">
              <w:rPr>
                <w:b/>
                <w:bCs/>
                <w:sz w:val="24"/>
                <w:szCs w:val="24"/>
              </w:rPr>
              <w:t>5</w:t>
            </w:r>
            <w:r w:rsidR="00CD3617" w:rsidRPr="00DD00ED">
              <w:rPr>
                <w:b/>
                <w:bCs/>
                <w:sz w:val="24"/>
                <w:szCs w:val="24"/>
              </w:rPr>
              <w:t>.1.</w:t>
            </w:r>
            <w:r w:rsidR="00CD3617" w:rsidRPr="00DD00ED">
              <w:rPr>
                <w:bCs/>
                <w:sz w:val="24"/>
                <w:szCs w:val="24"/>
              </w:rPr>
              <w:t xml:space="preserve"> Ja Pretendents iepirkuma līguma izpildē plāno piesaistīt apakšuzņēmējus, Pretendents to norāda piedāvājumam pievienojot aizpildītu un parakstītu Nolikuma 5. pielikumu;</w:t>
            </w:r>
          </w:p>
          <w:p w:rsidR="00CD3617" w:rsidRPr="00DD00ED" w:rsidRDefault="00DB24A0" w:rsidP="00CD3617">
            <w:pPr>
              <w:jc w:val="both"/>
              <w:rPr>
                <w:b/>
                <w:sz w:val="24"/>
                <w:szCs w:val="24"/>
              </w:rPr>
            </w:pPr>
            <w:r w:rsidRPr="00DD00ED">
              <w:rPr>
                <w:b/>
                <w:sz w:val="24"/>
                <w:szCs w:val="24"/>
              </w:rPr>
              <w:t>5</w:t>
            </w:r>
            <w:r w:rsidR="00CD3617" w:rsidRPr="00DD00ED">
              <w:rPr>
                <w:b/>
                <w:sz w:val="24"/>
                <w:szCs w:val="24"/>
              </w:rPr>
              <w:t>.2.</w:t>
            </w:r>
            <w:r w:rsidR="00CD3617" w:rsidRPr="00DD00ED">
              <w:rPr>
                <w:sz w:val="24"/>
                <w:szCs w:val="24"/>
              </w:rPr>
              <w:t xml:space="preserve"> Katra apakšuzņēmēja apliecinājums vai vienošanās par tā gatavību veikt tam izpildei nododamo līguma daļu. </w:t>
            </w:r>
          </w:p>
        </w:tc>
      </w:tr>
    </w:tbl>
    <w:p w:rsidR="00840EDA" w:rsidRPr="00DD00ED" w:rsidRDefault="00840EDA">
      <w:pPr>
        <w:rPr>
          <w:sz w:val="24"/>
          <w:szCs w:val="24"/>
        </w:rPr>
      </w:pPr>
    </w:p>
    <w:sectPr w:rsidR="00840EDA" w:rsidRPr="00DD00ED" w:rsidSect="00DC7B61">
      <w:pgSz w:w="11906" w:h="16838"/>
      <w:pgMar w:top="1418" w:right="1800"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81A"/>
    <w:multiLevelType w:val="hybridMultilevel"/>
    <w:tmpl w:val="11B6C9C2"/>
    <w:lvl w:ilvl="0" w:tplc="C796551C">
      <w:start w:val="1"/>
      <w:numFmt w:val="decimal"/>
      <w:lvlText w:val="%1)"/>
      <w:lvlJc w:val="left"/>
      <w:pPr>
        <w:ind w:left="399" w:hanging="360"/>
      </w:pPr>
      <w:rPr>
        <w:rFonts w:hint="default"/>
        <w:b/>
      </w:rPr>
    </w:lvl>
    <w:lvl w:ilvl="1" w:tplc="04260019" w:tentative="1">
      <w:start w:val="1"/>
      <w:numFmt w:val="lowerLetter"/>
      <w:lvlText w:val="%2."/>
      <w:lvlJc w:val="left"/>
      <w:pPr>
        <w:ind w:left="1119" w:hanging="360"/>
      </w:pPr>
    </w:lvl>
    <w:lvl w:ilvl="2" w:tplc="0426001B" w:tentative="1">
      <w:start w:val="1"/>
      <w:numFmt w:val="lowerRoman"/>
      <w:lvlText w:val="%3."/>
      <w:lvlJc w:val="right"/>
      <w:pPr>
        <w:ind w:left="1839" w:hanging="180"/>
      </w:pPr>
    </w:lvl>
    <w:lvl w:ilvl="3" w:tplc="0426000F" w:tentative="1">
      <w:start w:val="1"/>
      <w:numFmt w:val="decimal"/>
      <w:lvlText w:val="%4."/>
      <w:lvlJc w:val="left"/>
      <w:pPr>
        <w:ind w:left="2559" w:hanging="360"/>
      </w:pPr>
    </w:lvl>
    <w:lvl w:ilvl="4" w:tplc="04260019" w:tentative="1">
      <w:start w:val="1"/>
      <w:numFmt w:val="lowerLetter"/>
      <w:lvlText w:val="%5."/>
      <w:lvlJc w:val="left"/>
      <w:pPr>
        <w:ind w:left="3279" w:hanging="360"/>
      </w:pPr>
    </w:lvl>
    <w:lvl w:ilvl="5" w:tplc="0426001B" w:tentative="1">
      <w:start w:val="1"/>
      <w:numFmt w:val="lowerRoman"/>
      <w:lvlText w:val="%6."/>
      <w:lvlJc w:val="right"/>
      <w:pPr>
        <w:ind w:left="3999" w:hanging="180"/>
      </w:pPr>
    </w:lvl>
    <w:lvl w:ilvl="6" w:tplc="0426000F" w:tentative="1">
      <w:start w:val="1"/>
      <w:numFmt w:val="decimal"/>
      <w:lvlText w:val="%7."/>
      <w:lvlJc w:val="left"/>
      <w:pPr>
        <w:ind w:left="4719" w:hanging="360"/>
      </w:pPr>
    </w:lvl>
    <w:lvl w:ilvl="7" w:tplc="04260019" w:tentative="1">
      <w:start w:val="1"/>
      <w:numFmt w:val="lowerLetter"/>
      <w:lvlText w:val="%8."/>
      <w:lvlJc w:val="left"/>
      <w:pPr>
        <w:ind w:left="5439" w:hanging="360"/>
      </w:pPr>
    </w:lvl>
    <w:lvl w:ilvl="8" w:tplc="0426001B" w:tentative="1">
      <w:start w:val="1"/>
      <w:numFmt w:val="lowerRoman"/>
      <w:lvlText w:val="%9."/>
      <w:lvlJc w:val="right"/>
      <w:pPr>
        <w:ind w:left="6159" w:hanging="180"/>
      </w:pPr>
    </w:lvl>
  </w:abstractNum>
  <w:abstractNum w:abstractNumId="1" w15:restartNumberingAfterBreak="0">
    <w:nsid w:val="25F327E3"/>
    <w:multiLevelType w:val="hybridMultilevel"/>
    <w:tmpl w:val="8B9A163E"/>
    <w:lvl w:ilvl="0" w:tplc="C79655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1419A2"/>
    <w:multiLevelType w:val="multilevel"/>
    <w:tmpl w:val="AC4C5F9A"/>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242525"/>
    <w:multiLevelType w:val="multilevel"/>
    <w:tmpl w:val="EAC89600"/>
    <w:lvl w:ilvl="0">
      <w:start w:val="1"/>
      <w:numFmt w:val="decimal"/>
      <w:suff w:val="space"/>
      <w:lvlText w:val="%1)"/>
      <w:lvlJc w:val="left"/>
      <w:pPr>
        <w:ind w:left="0" w:firstLine="0"/>
      </w:pPr>
      <w:rPr>
        <w:rFonts w:ascii="Times New Roman" w:eastAsia="Times New Roman" w:hAnsi="Times New Roman" w:cs="Times New Roman"/>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18654F"/>
    <w:multiLevelType w:val="hybridMultilevel"/>
    <w:tmpl w:val="E2EE466A"/>
    <w:lvl w:ilvl="0" w:tplc="172AFEE2">
      <w:start w:val="1"/>
      <w:numFmt w:val="decimal"/>
      <w:lvlText w:val="%1."/>
      <w:lvlJc w:val="left"/>
      <w:pPr>
        <w:ind w:left="814" w:hanging="360"/>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5" w15:restartNumberingAfterBreak="0">
    <w:nsid w:val="62BF0163"/>
    <w:multiLevelType w:val="multilevel"/>
    <w:tmpl w:val="3E5CA21E"/>
    <w:lvl w:ilvl="0">
      <w:start w:val="1"/>
      <w:numFmt w:val="decimal"/>
      <w:suff w:val="space"/>
      <w:lvlText w:val="%1)"/>
      <w:lvlJc w:val="left"/>
      <w:pPr>
        <w:ind w:left="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133001D"/>
    <w:multiLevelType w:val="hybridMultilevel"/>
    <w:tmpl w:val="61A8E7A6"/>
    <w:lvl w:ilvl="0" w:tplc="6A6E931E">
      <w:start w:val="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7E1270"/>
    <w:multiLevelType w:val="hybridMultilevel"/>
    <w:tmpl w:val="38D6B87A"/>
    <w:lvl w:ilvl="0" w:tplc="55E8381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781D92"/>
    <w:multiLevelType w:val="multilevel"/>
    <w:tmpl w:val="A95EF986"/>
    <w:lvl w:ilvl="0">
      <w:start w:val="1"/>
      <w:numFmt w:val="decimal"/>
      <w:suff w:val="space"/>
      <w:lvlText w:val="%1)"/>
      <w:lvlJc w:val="left"/>
      <w:pPr>
        <w:ind w:left="0" w:firstLine="0"/>
      </w:pPr>
      <w:rPr>
        <w:rFonts w:hint="default"/>
        <w:b/>
      </w:rPr>
    </w:lvl>
    <w:lvl w:ilvl="1">
      <w:start w:val="1"/>
      <w:numFmt w:val="lowerLetter"/>
      <w:suff w:val="space"/>
      <w:lvlText w:val="%2."/>
      <w:lvlJc w:val="left"/>
      <w:pPr>
        <w:ind w:left="288" w:firstLine="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B5A7251"/>
    <w:multiLevelType w:val="multilevel"/>
    <w:tmpl w:val="64360232"/>
    <w:lvl w:ilvl="0">
      <w:start w:val="1"/>
      <w:numFmt w:val="decimal"/>
      <w:suff w:val="space"/>
      <w:lvlText w:val="%1."/>
      <w:lvlJc w:val="left"/>
      <w:pPr>
        <w:ind w:left="587" w:hanging="360"/>
      </w:pPr>
      <w:rPr>
        <w:rFonts w:ascii="Times New Roman" w:hAnsi="Times New Roman" w:cs="Times New Roman" w:hint="default"/>
        <w:b/>
        <w:sz w:val="24"/>
        <w:szCs w:val="24"/>
      </w:rPr>
    </w:lvl>
    <w:lvl w:ilvl="1">
      <w:start w:val="1"/>
      <w:numFmt w:val="decimal"/>
      <w:suff w:val="space"/>
      <w:lvlText w:val="%1.%2."/>
      <w:lvlJc w:val="left"/>
      <w:pPr>
        <w:ind w:left="1085" w:hanging="631"/>
      </w:pPr>
      <w:rPr>
        <w:rFonts w:ascii="Times New Roman" w:hAnsi="Times New Roman" w:hint="default"/>
        <w:b/>
        <w:i w:val="0"/>
        <w:sz w:val="24"/>
        <w:szCs w:val="24"/>
      </w:rPr>
    </w:lvl>
    <w:lvl w:ilvl="2">
      <w:start w:val="1"/>
      <w:numFmt w:val="decimal"/>
      <w:suff w:val="space"/>
      <w:lvlText w:val="%1.%2.%3."/>
      <w:lvlJc w:val="left"/>
      <w:pPr>
        <w:ind w:left="1451" w:hanging="504"/>
      </w:pPr>
      <w:rPr>
        <w:rFonts w:ascii="Times New Roman" w:hAnsi="Times New Roman" w:hint="default"/>
        <w:b/>
        <w:i w:val="0"/>
        <w:sz w:val="24"/>
        <w:szCs w:val="24"/>
      </w:rPr>
    </w:lvl>
    <w:lvl w:ilvl="3">
      <w:start w:val="1"/>
      <w:numFmt w:val="decimal"/>
      <w:lvlText w:val="%1.%2.%3.%4."/>
      <w:lvlJc w:val="left"/>
      <w:pPr>
        <w:tabs>
          <w:tab w:val="num" w:pos="2027"/>
        </w:tabs>
        <w:ind w:left="1955" w:hanging="648"/>
      </w:pPr>
      <w:rPr>
        <w:rFonts w:hint="default"/>
        <w:b/>
      </w:rPr>
    </w:lvl>
    <w:lvl w:ilvl="4">
      <w:start w:val="1"/>
      <w:numFmt w:val="decimal"/>
      <w:lvlText w:val="%1.%2.%3.%4.%5."/>
      <w:lvlJc w:val="left"/>
      <w:pPr>
        <w:tabs>
          <w:tab w:val="num" w:pos="2747"/>
        </w:tabs>
        <w:ind w:left="2459" w:hanging="792"/>
      </w:pPr>
      <w:rPr>
        <w:rFonts w:hint="default"/>
        <w:b/>
      </w:rPr>
    </w:lvl>
    <w:lvl w:ilvl="5">
      <w:start w:val="1"/>
      <w:numFmt w:val="decimal"/>
      <w:lvlText w:val="%1.%2.%3.%4.%5.%6."/>
      <w:lvlJc w:val="left"/>
      <w:pPr>
        <w:tabs>
          <w:tab w:val="num" w:pos="3107"/>
        </w:tabs>
        <w:ind w:left="2963" w:hanging="936"/>
      </w:pPr>
      <w:rPr>
        <w:rFonts w:hint="default"/>
      </w:rPr>
    </w:lvl>
    <w:lvl w:ilvl="6">
      <w:start w:val="1"/>
      <w:numFmt w:val="decimal"/>
      <w:lvlText w:val="%1.%2.%3.%4.%5.%6.%7."/>
      <w:lvlJc w:val="left"/>
      <w:pPr>
        <w:tabs>
          <w:tab w:val="num" w:pos="3827"/>
        </w:tabs>
        <w:ind w:left="3467" w:hanging="1080"/>
      </w:pPr>
      <w:rPr>
        <w:rFonts w:hint="default"/>
      </w:rPr>
    </w:lvl>
    <w:lvl w:ilvl="7">
      <w:start w:val="1"/>
      <w:numFmt w:val="decimal"/>
      <w:lvlText w:val="%1.%2.%3.%4.%5.%6.%7.%8."/>
      <w:lvlJc w:val="left"/>
      <w:pPr>
        <w:tabs>
          <w:tab w:val="num" w:pos="4187"/>
        </w:tabs>
        <w:ind w:left="3971" w:hanging="1224"/>
      </w:pPr>
      <w:rPr>
        <w:rFonts w:hint="default"/>
      </w:rPr>
    </w:lvl>
    <w:lvl w:ilvl="8">
      <w:start w:val="1"/>
      <w:numFmt w:val="decimal"/>
      <w:lvlText w:val="%1.%2.%3.%4.%5.%6.%7.%8.%9."/>
      <w:lvlJc w:val="left"/>
      <w:pPr>
        <w:tabs>
          <w:tab w:val="num" w:pos="4907"/>
        </w:tabs>
        <w:ind w:left="4547" w:hanging="1440"/>
      </w:pPr>
      <w:rPr>
        <w:rFonts w:hint="default"/>
      </w:rPr>
    </w:lvl>
  </w:abstractNum>
  <w:abstractNum w:abstractNumId="10" w15:restartNumberingAfterBreak="0">
    <w:nsid w:val="7E8E5295"/>
    <w:multiLevelType w:val="multilevel"/>
    <w:tmpl w:val="8AFEDA14"/>
    <w:lvl w:ilvl="0">
      <w:start w:val="16"/>
      <w:numFmt w:val="decimal"/>
      <w:lvlText w:val="%1."/>
      <w:lvlJc w:val="left"/>
      <w:pPr>
        <w:tabs>
          <w:tab w:val="num" w:pos="360"/>
        </w:tabs>
        <w:ind w:left="360" w:hanging="360"/>
      </w:pPr>
      <w:rPr>
        <w:rFonts w:ascii="Times New Roman" w:hAnsi="Times New Roman" w:hint="default"/>
        <w:sz w:val="28"/>
      </w:rPr>
    </w:lvl>
    <w:lvl w:ilvl="1">
      <w:start w:val="1"/>
      <w:numFmt w:val="decimal"/>
      <w:isLgl/>
      <w:lvlText w:val="%1.%2."/>
      <w:lvlJc w:val="left"/>
      <w:pPr>
        <w:tabs>
          <w:tab w:val="num" w:pos="720"/>
        </w:tabs>
        <w:ind w:left="720" w:hanging="720"/>
      </w:pPr>
      <w:rPr>
        <w:rFonts w:hint="default"/>
        <w:b/>
      </w:rPr>
    </w:lvl>
    <w:lvl w:ilvl="2">
      <w:start w:val="1"/>
      <w:numFmt w:val="decimal"/>
      <w:isLgl/>
      <w:suff w:val="space"/>
      <w:lvlText w:val="%1.%2.%3."/>
      <w:lvlJc w:val="left"/>
      <w:pPr>
        <w:ind w:left="720" w:hanging="720"/>
      </w:pPr>
      <w:rPr>
        <w:rFonts w:hint="default"/>
        <w:b/>
      </w:rPr>
    </w:lvl>
    <w:lvl w:ilvl="3">
      <w:start w:val="1"/>
      <w:numFmt w:val="decimal"/>
      <w:isLgl/>
      <w:suff w:val="space"/>
      <w:lvlText w:val="%1.%2.%3.%4."/>
      <w:lvlJc w:val="left"/>
      <w:pPr>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8"/>
  </w:num>
  <w:num w:numId="3">
    <w:abstractNumId w:val="3"/>
  </w:num>
  <w:num w:numId="4">
    <w:abstractNumId w:val="5"/>
  </w:num>
  <w:num w:numId="5">
    <w:abstractNumId w:val="1"/>
  </w:num>
  <w:num w:numId="6">
    <w:abstractNumId w:val="7"/>
  </w:num>
  <w:num w:numId="7">
    <w:abstractNumId w:val="0"/>
  </w:num>
  <w:num w:numId="8">
    <w:abstractNumId w:val="4"/>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64"/>
    <w:rsid w:val="000D41D6"/>
    <w:rsid w:val="0014000C"/>
    <w:rsid w:val="00155361"/>
    <w:rsid w:val="00197553"/>
    <w:rsid w:val="00197D4D"/>
    <w:rsid w:val="00225B0D"/>
    <w:rsid w:val="00260A60"/>
    <w:rsid w:val="00261383"/>
    <w:rsid w:val="0026595C"/>
    <w:rsid w:val="002774AC"/>
    <w:rsid w:val="002A01FA"/>
    <w:rsid w:val="00373202"/>
    <w:rsid w:val="004276BC"/>
    <w:rsid w:val="00460FD3"/>
    <w:rsid w:val="004D2452"/>
    <w:rsid w:val="004E348F"/>
    <w:rsid w:val="0052498A"/>
    <w:rsid w:val="00565C67"/>
    <w:rsid w:val="00573F64"/>
    <w:rsid w:val="00592E95"/>
    <w:rsid w:val="0065387D"/>
    <w:rsid w:val="006A3035"/>
    <w:rsid w:val="00763910"/>
    <w:rsid w:val="007D7AF6"/>
    <w:rsid w:val="00840EDA"/>
    <w:rsid w:val="0085776E"/>
    <w:rsid w:val="00866808"/>
    <w:rsid w:val="008B2D74"/>
    <w:rsid w:val="009010DE"/>
    <w:rsid w:val="00906307"/>
    <w:rsid w:val="009256E8"/>
    <w:rsid w:val="0093486C"/>
    <w:rsid w:val="00953D5F"/>
    <w:rsid w:val="009E5C01"/>
    <w:rsid w:val="00AD6CFE"/>
    <w:rsid w:val="00B13BD2"/>
    <w:rsid w:val="00B336A5"/>
    <w:rsid w:val="00BB5664"/>
    <w:rsid w:val="00BB5921"/>
    <w:rsid w:val="00BF5C43"/>
    <w:rsid w:val="00C341D6"/>
    <w:rsid w:val="00CD3617"/>
    <w:rsid w:val="00D06AC1"/>
    <w:rsid w:val="00DA1F52"/>
    <w:rsid w:val="00DB24A0"/>
    <w:rsid w:val="00DC7B61"/>
    <w:rsid w:val="00DD00ED"/>
    <w:rsid w:val="00DD7662"/>
    <w:rsid w:val="00E405AF"/>
    <w:rsid w:val="00EA2B2B"/>
    <w:rsid w:val="00EA43FA"/>
    <w:rsid w:val="00EC7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AB95"/>
  <w15:chartTrackingRefBased/>
  <w15:docId w15:val="{43D76FC5-D6B0-46BE-A15F-2CA08E28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7664"/>
  </w:style>
  <w:style w:type="paragraph" w:styleId="Virsraksts2">
    <w:name w:val="heading 2"/>
    <w:aliases w:val="H2,H21,Antraste 2,Reset numbering,B_Kapittel,HD2,Heading 2 Sol"/>
    <w:basedOn w:val="Parasts"/>
    <w:next w:val="Parasts"/>
    <w:link w:val="Virsraksts2Rakstz"/>
    <w:unhideWhenUsed/>
    <w:qFormat/>
    <w:rsid w:val="00EC7664"/>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H2 Rakstz.,H21 Rakstz.,Antraste 2 Rakstz.,Reset numbering Rakstz.,B_Kapittel Rakstz.,HD2 Rakstz.,Heading 2 Sol Rakstz."/>
    <w:basedOn w:val="Noklusjumarindkopasfonts"/>
    <w:link w:val="Virsraksts2"/>
    <w:rsid w:val="00EC7664"/>
    <w:rPr>
      <w:rFonts w:ascii="Times New Roman" w:eastAsiaTheme="majorEastAsia" w:hAnsi="Times New Roman" w:cstheme="majorBidi"/>
      <w:b/>
      <w:color w:val="000000" w:themeColor="text1"/>
      <w:sz w:val="28"/>
      <w:szCs w:val="26"/>
    </w:rPr>
  </w:style>
  <w:style w:type="paragraph" w:styleId="Sarakstarindkopa">
    <w:name w:val="List Paragraph"/>
    <w:aliases w:val="Saistīto dokumentu saraksts,PPS_Bullet,Virsraksti,Normal bullet 2,Bullet list,H&amp;P List Paragraph,2,Syle 1,Numurets,Colorful List - Accent 11,Akapit z listą BS,Bullet 1,Bullet Points,Bullet Styl,Dot pt,F5 List Paragraph,Strip"/>
    <w:basedOn w:val="Parasts"/>
    <w:link w:val="SarakstarindkopaRakstz"/>
    <w:uiPriority w:val="34"/>
    <w:qFormat/>
    <w:rsid w:val="00EC7664"/>
    <w:pPr>
      <w:ind w:left="720"/>
      <w:contextualSpacing/>
    </w:pPr>
  </w:style>
  <w:style w:type="paragraph" w:customStyle="1" w:styleId="h3body1">
    <w:name w:val="h3_body_1"/>
    <w:autoRedefine/>
    <w:uiPriority w:val="99"/>
    <w:qFormat/>
    <w:rsid w:val="00460FD3"/>
    <w:pPr>
      <w:spacing w:after="0" w:line="240" w:lineRule="auto"/>
      <w:ind w:left="454"/>
      <w:jc w:val="center"/>
    </w:pPr>
    <w:rPr>
      <w:rFonts w:ascii="Times New Roman" w:eastAsia="Times New Roman" w:hAnsi="Times New Roman" w:cs="Times New Roman"/>
      <w:b/>
      <w:bCs/>
      <w:sz w:val="24"/>
      <w:szCs w:val="24"/>
      <w:lang w:eastAsia="lv-LV"/>
    </w:rPr>
  </w:style>
  <w:style w:type="character" w:customStyle="1" w:styleId="SarakstarindkopaRakstz">
    <w:name w:val="Saraksta rindkopa Rakstz."/>
    <w:aliases w:val="Saistīto dokumentu saraksts Rakstz.,PPS_Bullet Rakstz.,Virsraksti Rakstz.,Normal bullet 2 Rakstz.,Bullet list Rakstz.,H&amp;P List Paragraph Rakstz.,2 Rakstz.,Syle 1 Rakstz.,Numurets Rakstz.,Colorful List - Accent 11 Rakstz."/>
    <w:link w:val="Sarakstarindkopa"/>
    <w:uiPriority w:val="34"/>
    <w:qFormat/>
    <w:locked/>
    <w:rsid w:val="00EC7664"/>
  </w:style>
  <w:style w:type="table" w:customStyle="1" w:styleId="Reatabula3">
    <w:name w:val="Režģa tabula3"/>
    <w:basedOn w:val="Parastatabula"/>
    <w:next w:val="Reatabula"/>
    <w:uiPriority w:val="39"/>
    <w:rsid w:val="00EC766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C7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qFormat/>
    <w:rsid w:val="00AD6CFE"/>
    <w:pPr>
      <w:widowControl w:val="0"/>
      <w:suppressAutoHyphens/>
      <w:spacing w:after="0" w:line="100" w:lineRule="atLeast"/>
    </w:pPr>
    <w:rPr>
      <w:rFonts w:ascii="Times New Roman" w:eastAsia="SimSu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2310</Words>
  <Characters>1317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Boža-Lielkāja</dc:creator>
  <cp:keywords/>
  <dc:description/>
  <cp:lastModifiedBy>Laine Boža-Lielkāja</cp:lastModifiedBy>
  <cp:revision>48</cp:revision>
  <dcterms:created xsi:type="dcterms:W3CDTF">2020-12-16T11:28:00Z</dcterms:created>
  <dcterms:modified xsi:type="dcterms:W3CDTF">2021-05-18T12:57:00Z</dcterms:modified>
</cp:coreProperties>
</file>