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jc w:val="both"/>
        <w:rPr>
          <w:rFonts w:cs="Calibri"/>
          <w:sz w:val="28"/>
          <w:szCs w:val="28"/>
        </w:rPr>
      </w:pPr>
      <w:r>
        <w:rPr>
          <w:rFonts w:cs="Calibri" w:ascii="Times New Roman" w:hAnsi="Times New Roman" w:cstheme="minorHAnsi"/>
          <w:sz w:val="28"/>
          <w:szCs w:val="28"/>
        </w:rPr>
        <w:t>Izpildot Korupcijas novēršanas un apkarošanas pasākumu plāna 2023.-2025.gadam (apstiprināts ar MK 2023.gada 11.aprīļa rīkojumu Nr. 199) 9.1.punktu, lai informētu sabiedrību par Valsts policijas amatpersonu veiktajiem noziedzīgajiem nodarījumiem, esot dienestā Valsts policijā, kā arī piemērotajiem sodiem, VP Iekšējās kontroles birojs ir apkopojis informāciju par 2023.gadu:</w:t>
      </w:r>
    </w:p>
    <w:p>
      <w:pPr>
        <w:pStyle w:val="ListParagraph"/>
        <w:numPr>
          <w:ilvl w:val="0"/>
          <w:numId w:val="1"/>
        </w:numPr>
        <w:jc w:val="both"/>
        <w:rPr>
          <w:rFonts w:cs="Calibri"/>
          <w:sz w:val="28"/>
          <w:szCs w:val="28"/>
        </w:rPr>
      </w:pPr>
      <w:r>
        <w:rPr>
          <w:rFonts w:cs="Calibri" w:ascii="Times New Roman" w:hAnsi="Times New Roman" w:cstheme="minorHAnsi"/>
          <w:sz w:val="28"/>
          <w:szCs w:val="28"/>
        </w:rPr>
        <w:t>tika uzsākti 32 kriminālprocesi, kuros ir bija iesaistītas VP amatpersonas;</w:t>
      </w:r>
    </w:p>
    <w:p>
      <w:pPr>
        <w:pStyle w:val="ListParagraph"/>
        <w:numPr>
          <w:ilvl w:val="0"/>
          <w:numId w:val="1"/>
        </w:numPr>
        <w:jc w:val="both"/>
        <w:rPr>
          <w:rFonts w:cs="Calibri"/>
          <w:sz w:val="28"/>
          <w:szCs w:val="28"/>
        </w:rPr>
      </w:pPr>
      <w:r>
        <w:rPr>
          <w:rFonts w:cs="Calibri" w:ascii="Times New Roman" w:hAnsi="Times New Roman" w:cstheme="minorHAnsi"/>
          <w:sz w:val="28"/>
          <w:szCs w:val="28"/>
        </w:rPr>
        <w:t>tika izbeigti 17 kriminālprocesi (uzsākti gan 2023.gadā, gan agrāk), kuros bija iesaistītas VP amatpersonas;</w:t>
      </w:r>
    </w:p>
    <w:p>
      <w:pPr>
        <w:pStyle w:val="ListParagraph"/>
        <w:numPr>
          <w:ilvl w:val="0"/>
          <w:numId w:val="1"/>
        </w:numPr>
        <w:jc w:val="both"/>
        <w:rPr>
          <w:rFonts w:cs="Calibri"/>
          <w:sz w:val="28"/>
          <w:szCs w:val="28"/>
        </w:rPr>
      </w:pPr>
      <w:r>
        <w:rPr>
          <w:rFonts w:cs="Calibri" w:ascii="Times New Roman" w:hAnsi="Times New Roman" w:cstheme="minorHAnsi"/>
          <w:sz w:val="28"/>
          <w:szCs w:val="28"/>
        </w:rPr>
        <w:t>celtas apsūdzības  29 VP amatpersonām;</w:t>
      </w:r>
    </w:p>
    <w:p>
      <w:pPr>
        <w:pStyle w:val="ListParagraph"/>
        <w:numPr>
          <w:ilvl w:val="0"/>
          <w:numId w:val="1"/>
        </w:numPr>
        <w:jc w:val="both"/>
        <w:rPr>
          <w:rFonts w:cs="Calibri"/>
          <w:sz w:val="28"/>
          <w:szCs w:val="28"/>
        </w:rPr>
      </w:pPr>
      <w:r>
        <w:rPr>
          <w:rFonts w:cs="Calibri" w:ascii="Times New Roman" w:hAnsi="Times New Roman" w:cstheme="minorHAnsi"/>
          <w:sz w:val="28"/>
          <w:szCs w:val="28"/>
        </w:rPr>
        <w:t>notiesāta 31 VP amatpersona.</w:t>
      </w:r>
    </w:p>
    <w:p>
      <w:pPr>
        <w:pStyle w:val="Normal"/>
        <w:ind w:firstLine="720"/>
        <w:jc w:val="both"/>
        <w:rPr>
          <w:rFonts w:cs="Calibri"/>
          <w:sz w:val="28"/>
          <w:szCs w:val="28"/>
        </w:rPr>
      </w:pPr>
      <w:r>
        <w:rPr>
          <w:rFonts w:cs="Calibri" w:ascii="Times New Roman" w:hAnsi="Times New Roman" w:cstheme="minorHAnsi"/>
          <w:sz w:val="28"/>
          <w:szCs w:val="28"/>
        </w:rPr>
        <w:t>2023.gada laikā  32 kriminālprocesi, kas tika uzsākti pret VP amatpersonām, tika kvalificēti pēc šādiem Krimināllikuma pantiem un tika piemēroti šādi soda mēri:</w:t>
      </w:r>
    </w:p>
    <w:tbl>
      <w:tblPr>
        <w:tblStyle w:val="Reatabula"/>
        <w:tblW w:w="96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4252"/>
        <w:gridCol w:w="5386"/>
      </w:tblGrid>
      <w:tr>
        <w:trPr/>
        <w:tc>
          <w:tcPr>
            <w:tcW w:w="4252" w:type="dxa"/>
            <w:tcBorders/>
          </w:tcPr>
          <w:p>
            <w:pPr>
              <w:pStyle w:val="Normal"/>
              <w:widowControl/>
              <w:spacing w:lineRule="auto" w:line="240" w:before="0" w:after="0"/>
              <w:jc w:val="left"/>
              <w:rPr>
                <w:rFonts w:cs="Calibri"/>
                <w:bCs/>
                <w:sz w:val="28"/>
                <w:szCs w:val="28"/>
                <w:lang w:val="lv-LV"/>
              </w:rPr>
            </w:pPr>
            <w:r>
              <w:rPr>
                <w:rFonts w:eastAsia="Calibri" w:cs="Calibri" w:ascii="Times New Roman" w:hAnsi="Times New Roman" w:cstheme="minorHAnsi"/>
                <w:bCs/>
                <w:kern w:val="0"/>
                <w:sz w:val="28"/>
                <w:szCs w:val="28"/>
                <w:lang w:val="lv-LV" w:eastAsia="en-US" w:bidi="ar-SA"/>
              </w:rPr>
              <w:t>-  2 lietas:</w:t>
            </w:r>
          </w:p>
          <w:p>
            <w:pPr>
              <w:pStyle w:val="Normal"/>
              <w:widowControl/>
              <w:spacing w:lineRule="auto" w:line="240" w:before="0" w:after="0"/>
              <w:jc w:val="left"/>
              <w:rPr>
                <w:rFonts w:ascii="Times New Roman" w:hAnsi="Times New Roman" w:eastAsia="Calibri"/>
                <w:kern w:val="0"/>
                <w:lang w:val="en-US" w:eastAsia="en-US" w:bidi="ar-SA"/>
              </w:rPr>
            </w:pPr>
            <w:r>
              <w:rPr>
                <w:rFonts w:eastAsia="Calibri" w:cs="Calibri" w:ascii="Times New Roman" w:hAnsi="Times New Roman" w:cstheme="minorHAnsi"/>
                <w:bCs/>
                <w:kern w:val="0"/>
                <w:sz w:val="28"/>
                <w:szCs w:val="28"/>
                <w:lang w:val="en-US" w:eastAsia="en-US" w:bidi="ar-SA"/>
              </w:rPr>
              <w:t>KL 180.p.</w:t>
            </w:r>
            <w:r>
              <w:rPr>
                <w:rFonts w:eastAsia="Calibri" w:cs="Calibri" w:ascii="Times New Roman" w:hAnsi="Times New Roman" w:cstheme="minorHAnsi"/>
                <w:b/>
                <w:bCs/>
                <w:kern w:val="0"/>
                <w:sz w:val="28"/>
                <w:szCs w:val="28"/>
                <w:lang w:val="en-US" w:eastAsia="en-US" w:bidi="ar-SA"/>
              </w:rPr>
              <w:t xml:space="preserve"> Zādzība, krāpšana, piesavināšanās nelielā apmērā</w:t>
            </w:r>
          </w:p>
          <w:p>
            <w:pPr>
              <w:pStyle w:val="Normal"/>
              <w:widowControl/>
              <w:spacing w:lineRule="auto" w:line="240" w:before="0" w:after="0"/>
              <w:jc w:val="left"/>
              <w:rPr>
                <w:rFonts w:ascii="Times New Roman" w:hAnsi="Times New Roman" w:eastAsia="Calibri" w:cs="Calibri"/>
                <w:kern w:val="0"/>
                <w:sz w:val="28"/>
                <w:szCs w:val="28"/>
                <w:lang w:val="lv-LV" w:eastAsia="en-US" w:bidi="ar-SA"/>
              </w:rPr>
            </w:pPr>
            <w:r>
              <w:rPr>
                <w:rFonts w:eastAsia="Calibri" w:cs="Calibri" w:cstheme="minorHAnsi" w:ascii="Times New Roman" w:hAnsi="Times New Roman"/>
                <w:kern w:val="0"/>
                <w:sz w:val="28"/>
                <w:szCs w:val="28"/>
                <w:lang w:val="lv-LV" w:eastAsia="en-US" w:bidi="ar-SA"/>
              </w:rPr>
            </w:r>
          </w:p>
        </w:tc>
        <w:tc>
          <w:tcPr>
            <w:tcW w:w="5386" w:type="dxa"/>
            <w:tcBorders/>
          </w:tcPr>
          <w:p>
            <w:pPr>
              <w:pStyle w:val="Normal"/>
              <w:widowControl/>
              <w:spacing w:lineRule="auto" w:line="240" w:before="0" w:after="0"/>
              <w:jc w:val="left"/>
              <w:rPr>
                <w:rFonts w:cs="Calibri"/>
                <w:sz w:val="28"/>
                <w:szCs w:val="28"/>
                <w:lang w:val="lv-LV"/>
              </w:rPr>
            </w:pPr>
            <w:r>
              <w:rPr>
                <w:rFonts w:eastAsia="Calibri" w:cs="Calibri" w:ascii="Times New Roman" w:hAnsi="Times New Roman" w:cstheme="minorHAnsi"/>
                <w:kern w:val="0"/>
                <w:sz w:val="28"/>
                <w:szCs w:val="28"/>
                <w:lang w:val="lv-LV" w:eastAsia="en-US" w:bidi="ar-SA"/>
              </w:rPr>
              <w:t>- Naudas sods: 2000,00 EUR</w:t>
            </w:r>
          </w:p>
          <w:p>
            <w:pPr>
              <w:pStyle w:val="Normal"/>
              <w:widowControl/>
              <w:spacing w:lineRule="auto" w:line="240" w:before="0" w:after="0"/>
              <w:jc w:val="left"/>
              <w:rPr>
                <w:rFonts w:cs="Calibri"/>
                <w:sz w:val="28"/>
                <w:szCs w:val="28"/>
                <w:lang w:val="lv-LV"/>
              </w:rPr>
            </w:pPr>
            <w:r>
              <w:rPr>
                <w:rFonts w:eastAsia="Calibri" w:cs="Calibri" w:ascii="Times New Roman" w:hAnsi="Times New Roman" w:cstheme="minorHAnsi"/>
                <w:kern w:val="0"/>
                <w:sz w:val="28"/>
                <w:szCs w:val="28"/>
                <w:lang w:val="lv-LV" w:eastAsia="en-US" w:bidi="ar-SA"/>
              </w:rPr>
              <w:t>- Naudas sods: 1860,00 EUR</w:t>
            </w:r>
          </w:p>
        </w:tc>
      </w:tr>
      <w:tr>
        <w:trPr/>
        <w:tc>
          <w:tcPr>
            <w:tcW w:w="4252" w:type="dxa"/>
            <w:tcBorders/>
          </w:tcPr>
          <w:p>
            <w:pPr>
              <w:pStyle w:val="Normal"/>
              <w:widowControl/>
              <w:spacing w:lineRule="auto" w:line="240" w:before="0" w:after="0"/>
              <w:jc w:val="left"/>
              <w:rPr>
                <w:rFonts w:cs="Calibri"/>
                <w:sz w:val="28"/>
                <w:szCs w:val="28"/>
                <w:lang w:val="lv-LV"/>
              </w:rPr>
            </w:pPr>
            <w:r>
              <w:rPr>
                <w:rFonts w:eastAsia="Calibri" w:cs="Calibri" w:ascii="Times New Roman" w:hAnsi="Times New Roman" w:cstheme="minorHAnsi"/>
                <w:kern w:val="0"/>
                <w:sz w:val="28"/>
                <w:szCs w:val="28"/>
                <w:lang w:val="lv-LV" w:eastAsia="en-US" w:bidi="ar-SA"/>
              </w:rPr>
              <w:t>- 1 lieta:</w:t>
            </w:r>
          </w:p>
          <w:p>
            <w:pPr>
              <w:pStyle w:val="Normal"/>
              <w:widowControl/>
              <w:spacing w:lineRule="auto" w:line="240" w:before="0" w:after="0"/>
              <w:jc w:val="left"/>
              <w:rPr>
                <w:rFonts w:ascii="Times New Roman" w:hAnsi="Times New Roman" w:eastAsia="Calibri"/>
                <w:kern w:val="0"/>
                <w:lang w:val="en-US" w:eastAsia="en-US" w:bidi="ar-SA"/>
              </w:rPr>
            </w:pPr>
            <w:r>
              <w:rPr>
                <w:rFonts w:eastAsia="Calibri" w:cs="Calibri" w:ascii="Times New Roman" w:hAnsi="Times New Roman" w:cstheme="minorHAnsi"/>
                <w:kern w:val="0"/>
                <w:sz w:val="28"/>
                <w:szCs w:val="28"/>
                <w:lang w:val="en-US" w:eastAsia="en-US" w:bidi="ar-SA"/>
              </w:rPr>
              <w:t xml:space="preserve">KL </w:t>
            </w:r>
            <w:r>
              <w:rPr>
                <w:rFonts w:eastAsia="Calibri" w:cs="Calibri" w:ascii="Times New Roman" w:hAnsi="Times New Roman" w:cstheme="minorHAnsi"/>
                <w:bCs/>
                <w:kern w:val="0"/>
                <w:sz w:val="28"/>
                <w:szCs w:val="28"/>
                <w:lang w:val="en-US" w:eastAsia="en-US" w:bidi="ar-SA"/>
              </w:rPr>
              <w:t>320.pants.</w:t>
            </w:r>
            <w:r>
              <w:rPr>
                <w:rFonts w:eastAsia="Calibri" w:cs="Calibri" w:ascii="Times New Roman" w:hAnsi="Times New Roman" w:cstheme="minorHAnsi"/>
                <w:b/>
                <w:bCs/>
                <w:kern w:val="0"/>
                <w:sz w:val="28"/>
                <w:szCs w:val="28"/>
                <w:lang w:val="en-US" w:eastAsia="en-US" w:bidi="ar-SA"/>
              </w:rPr>
              <w:t xml:space="preserve"> Kukuļņemšana</w:t>
            </w:r>
          </w:p>
          <w:p>
            <w:pPr>
              <w:pStyle w:val="Normal"/>
              <w:widowControl/>
              <w:spacing w:lineRule="auto" w:line="240" w:before="0" w:after="0"/>
              <w:jc w:val="left"/>
              <w:rPr>
                <w:rFonts w:ascii="Times New Roman" w:hAnsi="Times New Roman" w:eastAsia="Calibri" w:cs="Calibri"/>
                <w:kern w:val="0"/>
                <w:sz w:val="28"/>
                <w:szCs w:val="28"/>
                <w:lang w:val="lv-LV" w:eastAsia="en-US" w:bidi="ar-SA"/>
              </w:rPr>
            </w:pPr>
            <w:r>
              <w:rPr>
                <w:rFonts w:eastAsia="Calibri" w:cs="Calibri" w:cstheme="minorHAnsi" w:ascii="Times New Roman" w:hAnsi="Times New Roman"/>
                <w:kern w:val="0"/>
                <w:sz w:val="28"/>
                <w:szCs w:val="28"/>
                <w:lang w:val="lv-LV" w:eastAsia="en-US" w:bidi="ar-SA"/>
              </w:rPr>
            </w:r>
          </w:p>
        </w:tc>
        <w:tc>
          <w:tcPr>
            <w:tcW w:w="5386" w:type="dxa"/>
            <w:tcBorders/>
          </w:tcPr>
          <w:p>
            <w:pPr>
              <w:pStyle w:val="Normal"/>
              <w:widowControl/>
              <w:spacing w:lineRule="auto" w:line="240" w:before="0" w:after="0"/>
              <w:jc w:val="both"/>
              <w:rPr>
                <w:rFonts w:cs="Calibri"/>
                <w:sz w:val="28"/>
                <w:szCs w:val="28"/>
                <w:lang w:val="lv-LV"/>
              </w:rPr>
            </w:pPr>
            <w:r>
              <w:rPr>
                <w:rFonts w:eastAsia="Calibri" w:cs="Calibri" w:ascii="Times New Roman" w:hAnsi="Times New Roman" w:cstheme="minorHAnsi"/>
                <w:kern w:val="0"/>
                <w:sz w:val="28"/>
                <w:szCs w:val="28"/>
                <w:lang w:val="lv-LV" w:eastAsia="en-US" w:bidi="ar-SA"/>
              </w:rPr>
              <w:t xml:space="preserve">- Brīvības atņemšana uz 2 g. 6 mēn., papildsods:  tiesību ierobežošana (tiesības atņemšana ieņemt noteiktus amatus Valsts policijā uz 3 gadiem) </w:t>
            </w:r>
          </w:p>
          <w:p>
            <w:pPr>
              <w:pStyle w:val="Normal"/>
              <w:widowControl/>
              <w:spacing w:lineRule="auto" w:line="240" w:before="0" w:after="0"/>
              <w:jc w:val="both"/>
              <w:rPr>
                <w:rFonts w:ascii="Times New Roman" w:hAnsi="Times New Roman" w:eastAsia="Calibri" w:cs="Calibri"/>
                <w:kern w:val="0"/>
                <w:sz w:val="28"/>
                <w:szCs w:val="28"/>
                <w:lang w:val="lv-LV" w:eastAsia="en-US" w:bidi="ar-SA"/>
              </w:rPr>
            </w:pPr>
            <w:r>
              <w:rPr>
                <w:rFonts w:eastAsia="Calibri" w:cs="Calibri" w:cstheme="minorHAnsi" w:ascii="Times New Roman" w:hAnsi="Times New Roman"/>
                <w:kern w:val="0"/>
                <w:sz w:val="28"/>
                <w:szCs w:val="28"/>
                <w:lang w:val="lv-LV" w:eastAsia="en-US" w:bidi="ar-SA"/>
              </w:rPr>
            </w:r>
          </w:p>
        </w:tc>
      </w:tr>
      <w:tr>
        <w:trPr/>
        <w:tc>
          <w:tcPr>
            <w:tcW w:w="4252" w:type="dxa"/>
            <w:tcBorders/>
          </w:tcPr>
          <w:p>
            <w:pPr>
              <w:pStyle w:val="Normal"/>
              <w:widowControl/>
              <w:spacing w:lineRule="auto" w:line="240" w:before="0" w:after="0"/>
              <w:jc w:val="left"/>
              <w:rPr>
                <w:rFonts w:cs="Calibri"/>
                <w:sz w:val="28"/>
                <w:szCs w:val="28"/>
                <w:lang w:val="lv-LV"/>
              </w:rPr>
            </w:pPr>
            <w:r>
              <w:rPr>
                <w:rFonts w:eastAsia="Calibri" w:cs="Calibri" w:ascii="Times New Roman" w:hAnsi="Times New Roman" w:cstheme="minorHAnsi"/>
                <w:kern w:val="0"/>
                <w:sz w:val="28"/>
                <w:szCs w:val="28"/>
                <w:lang w:val="lv-LV" w:eastAsia="en-US" w:bidi="ar-SA"/>
              </w:rPr>
              <w:t>- 2 lietas:</w:t>
            </w:r>
          </w:p>
          <w:p>
            <w:pPr>
              <w:pStyle w:val="Normal"/>
              <w:widowControl/>
              <w:spacing w:lineRule="auto" w:line="240" w:before="0" w:after="0"/>
              <w:jc w:val="left"/>
              <w:rPr>
                <w:rFonts w:ascii="Times New Roman" w:hAnsi="Times New Roman" w:eastAsia="Calibri"/>
                <w:kern w:val="0"/>
                <w:lang w:val="en-US" w:eastAsia="en-US" w:bidi="ar-SA"/>
              </w:rPr>
            </w:pPr>
            <w:r>
              <w:rPr>
                <w:rFonts w:eastAsia="Calibri" w:cs="Calibri" w:ascii="Times New Roman" w:hAnsi="Times New Roman" w:cstheme="minorHAnsi"/>
                <w:kern w:val="0"/>
                <w:sz w:val="28"/>
                <w:szCs w:val="28"/>
                <w:lang w:val="en-US" w:eastAsia="en-US" w:bidi="ar-SA"/>
              </w:rPr>
              <w:t xml:space="preserve">221.pants. </w:t>
            </w:r>
            <w:r>
              <w:rPr>
                <w:rFonts w:eastAsia="Calibri" w:cs="Calibri" w:ascii="Times New Roman" w:hAnsi="Times New Roman" w:cstheme="minorHAnsi"/>
                <w:b/>
                <w:kern w:val="0"/>
                <w:sz w:val="28"/>
                <w:szCs w:val="28"/>
                <w:lang w:val="en-US" w:eastAsia="en-US" w:bidi="ar-SA"/>
              </w:rPr>
              <w:t>Alkoholisko dzērienu un tabakas izstrādājumu nelikumīga uzglabāšana, pārvietošana (pārvadāšana) un realizācija</w:t>
            </w:r>
          </w:p>
          <w:p>
            <w:pPr>
              <w:pStyle w:val="Normal"/>
              <w:widowControl/>
              <w:spacing w:lineRule="auto" w:line="240" w:before="0" w:after="0"/>
              <w:jc w:val="left"/>
              <w:rPr>
                <w:rFonts w:ascii="Times New Roman" w:hAnsi="Times New Roman" w:eastAsia="Calibri" w:cs="Calibri"/>
                <w:kern w:val="0"/>
                <w:sz w:val="28"/>
                <w:szCs w:val="28"/>
                <w:lang w:val="lv-LV" w:eastAsia="en-US" w:bidi="ar-SA"/>
              </w:rPr>
            </w:pPr>
            <w:r>
              <w:rPr>
                <w:rFonts w:eastAsia="Calibri" w:cs="Calibri" w:cstheme="minorHAnsi" w:ascii="Times New Roman" w:hAnsi="Times New Roman"/>
                <w:kern w:val="0"/>
                <w:sz w:val="28"/>
                <w:szCs w:val="28"/>
                <w:lang w:val="lv-LV" w:eastAsia="en-US" w:bidi="ar-SA"/>
              </w:rPr>
            </w:r>
          </w:p>
        </w:tc>
        <w:tc>
          <w:tcPr>
            <w:tcW w:w="5386" w:type="dxa"/>
            <w:tcBorders/>
          </w:tcPr>
          <w:p>
            <w:pPr>
              <w:pStyle w:val="Normal"/>
              <w:widowControl/>
              <w:spacing w:lineRule="auto" w:line="240" w:before="0" w:after="0"/>
              <w:jc w:val="both"/>
              <w:rPr>
                <w:rFonts w:ascii="Times New Roman" w:hAnsi="Times New Roman" w:eastAsia="Calibri"/>
                <w:kern w:val="0"/>
                <w:lang w:val="en-US" w:eastAsia="en-US" w:bidi="ar-SA"/>
              </w:rPr>
            </w:pPr>
            <w:r>
              <w:rPr>
                <w:rFonts w:eastAsia="Calibri" w:cs="Calibri" w:ascii="Times New Roman" w:hAnsi="Times New Roman" w:cstheme="minorHAnsi"/>
                <w:bCs/>
                <w:kern w:val="0"/>
                <w:sz w:val="28"/>
                <w:szCs w:val="28"/>
                <w:lang w:val="en-US" w:eastAsia="en-US" w:bidi="ar-SA"/>
              </w:rPr>
              <w:t>- Prokurora priekšraksts par sodu:</w:t>
            </w:r>
            <w:r>
              <w:rPr>
                <w:rFonts w:eastAsia="Calibri" w:cs="Calibri" w:ascii="Times New Roman" w:hAnsi="Times New Roman" w:cstheme="minorHAnsi"/>
                <w:kern w:val="0"/>
                <w:sz w:val="28"/>
                <w:szCs w:val="28"/>
                <w:lang w:val="en-US" w:eastAsia="en-US" w:bidi="ar-SA"/>
              </w:rPr>
              <w:t xml:space="preserve"> sabiedriskais darbs 280 stundas</w:t>
            </w:r>
          </w:p>
          <w:p>
            <w:pPr>
              <w:pStyle w:val="Normal"/>
              <w:widowControl/>
              <w:spacing w:lineRule="auto" w:line="240" w:before="0" w:after="0"/>
              <w:jc w:val="left"/>
              <w:rPr>
                <w:rFonts w:cs="Calibri"/>
                <w:sz w:val="28"/>
                <w:szCs w:val="28"/>
                <w:lang w:val="lv-LV"/>
              </w:rPr>
            </w:pPr>
            <w:r>
              <w:rPr>
                <w:rFonts w:eastAsia="Calibri" w:cs="Calibri" w:ascii="Times New Roman" w:hAnsi="Times New Roman" w:cstheme="minorHAnsi"/>
                <w:kern w:val="0"/>
                <w:sz w:val="28"/>
                <w:szCs w:val="28"/>
                <w:lang w:val="lv-LV" w:eastAsia="en-US" w:bidi="ar-SA"/>
              </w:rPr>
              <w:t>- Brīvības atņemšana uz 8 mēn.</w:t>
            </w:r>
          </w:p>
        </w:tc>
      </w:tr>
      <w:tr>
        <w:trPr/>
        <w:tc>
          <w:tcPr>
            <w:tcW w:w="4252" w:type="dxa"/>
            <w:tcBorders/>
          </w:tcPr>
          <w:p>
            <w:pPr>
              <w:pStyle w:val="Normal"/>
              <w:widowControl/>
              <w:spacing w:lineRule="auto" w:line="240" w:before="0" w:after="0"/>
              <w:jc w:val="left"/>
              <w:rPr>
                <w:rFonts w:cs="Calibri"/>
                <w:sz w:val="28"/>
                <w:szCs w:val="28"/>
                <w:lang w:val="lv-LV"/>
              </w:rPr>
            </w:pPr>
            <w:r>
              <w:rPr>
                <w:rFonts w:eastAsia="Calibri" w:cs="Calibri" w:ascii="Times New Roman" w:hAnsi="Times New Roman" w:cstheme="minorHAnsi"/>
                <w:kern w:val="0"/>
                <w:sz w:val="28"/>
                <w:szCs w:val="28"/>
                <w:lang w:val="lv-LV" w:eastAsia="en-US" w:bidi="ar-SA"/>
              </w:rPr>
              <w:t>- 1 lieta:</w:t>
            </w:r>
          </w:p>
          <w:p>
            <w:pPr>
              <w:pStyle w:val="Normal"/>
              <w:widowControl/>
              <w:spacing w:lineRule="auto" w:line="240" w:before="0" w:after="0"/>
              <w:jc w:val="left"/>
              <w:rPr>
                <w:rFonts w:ascii="Times New Roman" w:hAnsi="Times New Roman" w:eastAsia="Calibri"/>
                <w:kern w:val="0"/>
                <w:lang w:val="en-US" w:eastAsia="en-US" w:bidi="ar-SA"/>
              </w:rPr>
            </w:pPr>
            <w:r>
              <w:rPr>
                <w:rFonts w:eastAsia="Calibri" w:cs="Calibri" w:ascii="Times New Roman" w:hAnsi="Times New Roman" w:cstheme="minorHAnsi"/>
                <w:kern w:val="0"/>
                <w:sz w:val="28"/>
                <w:szCs w:val="28"/>
                <w:lang w:val="en-US" w:eastAsia="en-US" w:bidi="ar-SA"/>
              </w:rPr>
              <w:t xml:space="preserve">KL 219.p. </w:t>
            </w:r>
            <w:r>
              <w:rPr>
                <w:rFonts w:eastAsia="Calibri" w:cs="Calibri" w:ascii="Times New Roman" w:hAnsi="Times New Roman" w:cstheme="minorHAnsi"/>
                <w:b/>
                <w:bCs/>
                <w:kern w:val="0"/>
                <w:sz w:val="28"/>
                <w:szCs w:val="28"/>
                <w:lang w:val="en-US" w:eastAsia="en-US" w:bidi="ar-SA"/>
              </w:rPr>
              <w:t>Izvairīšanās no deklarācijas iesniegšanas</w:t>
            </w:r>
          </w:p>
        </w:tc>
        <w:tc>
          <w:tcPr>
            <w:tcW w:w="5386" w:type="dxa"/>
            <w:tcBorders/>
          </w:tcPr>
          <w:p>
            <w:pPr>
              <w:pStyle w:val="Normal"/>
              <w:widowControl/>
              <w:spacing w:lineRule="auto" w:line="240" w:before="0" w:after="0"/>
              <w:jc w:val="left"/>
              <w:rPr>
                <w:rFonts w:cs="Calibri"/>
                <w:bCs/>
                <w:sz w:val="28"/>
                <w:szCs w:val="28"/>
                <w:lang w:val="lv-LV"/>
              </w:rPr>
            </w:pPr>
            <w:r>
              <w:rPr>
                <w:rFonts w:eastAsia="Calibri" w:cs="Calibri" w:ascii="Times New Roman" w:hAnsi="Times New Roman" w:cstheme="minorHAnsi"/>
                <w:bCs/>
                <w:kern w:val="0"/>
                <w:sz w:val="28"/>
                <w:szCs w:val="28"/>
                <w:lang w:val="lv-LV" w:eastAsia="en-US" w:bidi="ar-SA"/>
              </w:rPr>
              <w:t>- Naudas sods: 3100,00 EUR</w:t>
            </w:r>
          </w:p>
        </w:tc>
      </w:tr>
      <w:tr>
        <w:trPr/>
        <w:tc>
          <w:tcPr>
            <w:tcW w:w="4252" w:type="dxa"/>
            <w:tcBorders/>
          </w:tcPr>
          <w:p>
            <w:pPr>
              <w:pStyle w:val="Normal"/>
              <w:widowControl/>
              <w:spacing w:lineRule="auto" w:line="240" w:before="0" w:after="0"/>
              <w:jc w:val="left"/>
              <w:rPr>
                <w:rFonts w:cs="Calibri"/>
                <w:sz w:val="28"/>
                <w:szCs w:val="28"/>
                <w:lang w:val="lv-LV"/>
              </w:rPr>
            </w:pPr>
            <w:r>
              <w:rPr>
                <w:rFonts w:eastAsia="Calibri" w:cs="Calibri" w:ascii="Times New Roman" w:hAnsi="Times New Roman" w:cstheme="minorHAnsi"/>
                <w:kern w:val="0"/>
                <w:sz w:val="28"/>
                <w:szCs w:val="28"/>
                <w:lang w:val="lv-LV" w:eastAsia="en-US" w:bidi="ar-SA"/>
              </w:rPr>
              <w:t>- 2 lietas:</w:t>
            </w:r>
          </w:p>
          <w:p>
            <w:pPr>
              <w:pStyle w:val="Normal"/>
              <w:widowControl/>
              <w:spacing w:lineRule="auto" w:line="240" w:before="0" w:after="0"/>
              <w:jc w:val="left"/>
              <w:rPr>
                <w:rFonts w:ascii="Times New Roman" w:hAnsi="Times New Roman" w:eastAsia="Calibri"/>
                <w:kern w:val="0"/>
                <w:lang w:val="en-US" w:eastAsia="en-US" w:bidi="ar-SA"/>
              </w:rPr>
            </w:pPr>
            <w:r>
              <w:rPr>
                <w:rFonts w:eastAsia="Calibri" w:cs="Calibri" w:ascii="Times New Roman" w:hAnsi="Times New Roman" w:cstheme="minorHAnsi"/>
                <w:kern w:val="0"/>
                <w:sz w:val="28"/>
                <w:szCs w:val="28"/>
                <w:lang w:val="en-US" w:eastAsia="en-US" w:bidi="ar-SA"/>
              </w:rPr>
              <w:t xml:space="preserve">KL 233.p. </w:t>
            </w:r>
            <w:r>
              <w:rPr>
                <w:rFonts w:eastAsia="Calibri" w:cs="Calibri" w:ascii="Times New Roman" w:hAnsi="Times New Roman" w:cstheme="minorHAnsi"/>
                <w:b/>
                <w:kern w:val="0"/>
                <w:sz w:val="28"/>
                <w:szCs w:val="28"/>
                <w:lang w:val="en-US" w:eastAsia="en-US" w:bidi="ar-SA"/>
              </w:rPr>
              <w:t>Šaujamieroču, šaujamieroču būtisko sastāvdaļu, šaujamieroču munīcijas, lielas enerģijas pneimatisko ieroču, sprāgstvielu un spridzināšanas ietaišu neatļauta izgatavošana, remontēšana, iegādāšanās, glabāšana, nēsāšana, pārvadāšana, pārsūtīšana, realizēšana un realizēšanas noteikumu pārkāpšana</w:t>
            </w:r>
          </w:p>
        </w:tc>
        <w:tc>
          <w:tcPr>
            <w:tcW w:w="5386" w:type="dxa"/>
            <w:tcBorders/>
          </w:tcPr>
          <w:p>
            <w:pPr>
              <w:pStyle w:val="Normal"/>
              <w:widowControl/>
              <w:spacing w:lineRule="auto" w:line="240" w:before="0" w:after="0"/>
              <w:jc w:val="both"/>
              <w:rPr>
                <w:rFonts w:ascii="Times New Roman" w:hAnsi="Times New Roman" w:eastAsia="Calibri"/>
                <w:kern w:val="0"/>
                <w:lang w:val="en-US" w:eastAsia="en-US" w:bidi="ar-SA"/>
              </w:rPr>
            </w:pPr>
            <w:r>
              <w:rPr>
                <w:rFonts w:eastAsia="Calibri" w:cs="Calibri" w:ascii="Times New Roman" w:hAnsi="Times New Roman" w:cstheme="minorHAnsi"/>
                <w:bCs/>
                <w:kern w:val="0"/>
                <w:sz w:val="28"/>
                <w:szCs w:val="28"/>
                <w:lang w:val="en-US" w:eastAsia="en-US" w:bidi="ar-SA"/>
              </w:rPr>
              <w:t>- Prokurora priekšraksts par sodu</w:t>
            </w:r>
            <w:r>
              <w:rPr>
                <w:rFonts w:eastAsia="Calibri" w:cs="Calibri" w:ascii="Times New Roman" w:hAnsi="Times New Roman" w:cstheme="minorHAnsi"/>
                <w:kern w:val="0"/>
                <w:sz w:val="28"/>
                <w:szCs w:val="28"/>
                <w:lang w:val="en-US" w:eastAsia="en-US" w:bidi="ar-SA"/>
              </w:rPr>
              <w:t>: sabiedriskais darbs 80 stundas</w:t>
            </w:r>
          </w:p>
          <w:p>
            <w:pPr>
              <w:pStyle w:val="Normal"/>
              <w:widowControl/>
              <w:spacing w:lineRule="auto" w:line="240" w:before="0" w:after="0"/>
              <w:jc w:val="left"/>
              <w:rPr>
                <w:rFonts w:cs="Calibri"/>
                <w:sz w:val="28"/>
                <w:szCs w:val="28"/>
                <w:lang w:val="lv-LV"/>
              </w:rPr>
            </w:pPr>
            <w:r>
              <w:rPr>
                <w:rFonts w:eastAsia="Calibri" w:cs="Calibri" w:ascii="Times New Roman" w:hAnsi="Times New Roman" w:cstheme="minorHAnsi"/>
                <w:kern w:val="0"/>
                <w:sz w:val="28"/>
                <w:szCs w:val="28"/>
                <w:lang w:val="lv-LV" w:eastAsia="en-US" w:bidi="ar-SA"/>
              </w:rPr>
              <w:t>- Sabiedriskais darbs: 100 stundas</w:t>
            </w:r>
          </w:p>
          <w:p>
            <w:pPr>
              <w:pStyle w:val="Normal"/>
              <w:widowControl/>
              <w:spacing w:lineRule="auto" w:line="240" w:before="0" w:after="0"/>
              <w:jc w:val="left"/>
              <w:rPr>
                <w:rFonts w:ascii="Times New Roman" w:hAnsi="Times New Roman" w:eastAsia="Calibri" w:cs="Calibri"/>
                <w:bCs/>
                <w:kern w:val="0"/>
                <w:sz w:val="28"/>
                <w:szCs w:val="28"/>
                <w:lang w:val="lv-LV" w:eastAsia="en-US" w:bidi="ar-SA"/>
              </w:rPr>
            </w:pPr>
            <w:r>
              <w:rPr>
                <w:rFonts w:eastAsia="Calibri" w:cs="Calibri" w:cstheme="minorHAnsi" w:ascii="Times New Roman" w:hAnsi="Times New Roman"/>
                <w:bCs/>
                <w:kern w:val="0"/>
                <w:sz w:val="28"/>
                <w:szCs w:val="28"/>
                <w:lang w:val="lv-LV" w:eastAsia="en-US" w:bidi="ar-SA"/>
              </w:rPr>
            </w:r>
          </w:p>
        </w:tc>
      </w:tr>
      <w:tr>
        <w:trPr/>
        <w:tc>
          <w:tcPr>
            <w:tcW w:w="4252" w:type="dxa"/>
            <w:tcBorders/>
          </w:tcPr>
          <w:p>
            <w:pPr>
              <w:pStyle w:val="ListParagraph"/>
              <w:widowControl/>
              <w:spacing w:lineRule="auto" w:line="240" w:before="0" w:after="0"/>
              <w:ind w:left="37" w:hanging="0"/>
              <w:contextualSpacing/>
              <w:jc w:val="left"/>
              <w:rPr>
                <w:rFonts w:cs="Calibri"/>
                <w:sz w:val="28"/>
                <w:szCs w:val="28"/>
                <w:lang w:val="lv-LV"/>
              </w:rPr>
            </w:pPr>
            <w:r>
              <w:rPr>
                <w:rFonts w:eastAsia="Calibri" w:cs="Calibri" w:ascii="Times New Roman" w:hAnsi="Times New Roman" w:cstheme="minorHAnsi"/>
                <w:kern w:val="0"/>
                <w:sz w:val="28"/>
                <w:szCs w:val="28"/>
                <w:lang w:val="lv-LV" w:eastAsia="en-US" w:bidi="ar-SA"/>
              </w:rPr>
              <w:t>- 2 lietas:</w:t>
            </w:r>
          </w:p>
          <w:p>
            <w:pPr>
              <w:pStyle w:val="Normal"/>
              <w:widowControl/>
              <w:spacing w:lineRule="auto" w:line="240" w:before="0" w:after="0"/>
              <w:jc w:val="left"/>
              <w:rPr>
                <w:rFonts w:ascii="Times New Roman" w:hAnsi="Times New Roman" w:eastAsia="Calibri"/>
                <w:kern w:val="0"/>
                <w:lang w:val="en-US" w:eastAsia="en-US" w:bidi="ar-SA"/>
              </w:rPr>
            </w:pPr>
            <w:r>
              <w:rPr>
                <w:rFonts w:eastAsia="Calibri" w:cs="Calibri" w:ascii="Times New Roman" w:hAnsi="Times New Roman" w:cstheme="minorHAnsi"/>
                <w:kern w:val="0"/>
                <w:sz w:val="28"/>
                <w:szCs w:val="28"/>
                <w:lang w:val="en-US" w:eastAsia="en-US" w:bidi="ar-SA"/>
              </w:rPr>
              <w:t xml:space="preserve">KL 262.p. </w:t>
            </w:r>
            <w:r>
              <w:rPr>
                <w:rFonts w:eastAsia="Calibri" w:cs="Calibri" w:ascii="Times New Roman" w:hAnsi="Times New Roman" w:cstheme="minorHAnsi"/>
                <w:b/>
                <w:kern w:val="0"/>
                <w:sz w:val="28"/>
                <w:szCs w:val="28"/>
                <w:lang w:val="en-US" w:eastAsia="en-US" w:bidi="ar-SA"/>
              </w:rPr>
              <w:t>Transportlīdzekļa vadīšana alkohola, narkotisko, psihotropo, toksisko vai citu apreibinošu vielu ietekmē</w:t>
            </w:r>
          </w:p>
        </w:tc>
        <w:tc>
          <w:tcPr>
            <w:tcW w:w="5386" w:type="dxa"/>
            <w:tcBorders/>
          </w:tcPr>
          <w:p>
            <w:pPr>
              <w:pStyle w:val="Normal"/>
              <w:widowControl/>
              <w:spacing w:lineRule="auto" w:line="240" w:before="0" w:after="0"/>
              <w:jc w:val="both"/>
              <w:rPr>
                <w:rFonts w:ascii="Times New Roman" w:hAnsi="Times New Roman" w:eastAsia="Calibri"/>
                <w:kern w:val="0"/>
                <w:lang w:val="en-US" w:eastAsia="en-US" w:bidi="ar-SA"/>
              </w:rPr>
            </w:pPr>
            <w:r>
              <w:rPr>
                <w:rFonts w:eastAsia="Calibri" w:cs="Calibri" w:ascii="Times New Roman" w:hAnsi="Times New Roman" w:cstheme="minorHAnsi"/>
                <w:bCs/>
                <w:kern w:val="0"/>
                <w:sz w:val="28"/>
                <w:szCs w:val="28"/>
                <w:lang w:val="en-US" w:eastAsia="en-US" w:bidi="ar-SA"/>
              </w:rPr>
              <w:t xml:space="preserve">– </w:t>
            </w:r>
            <w:r>
              <w:rPr>
                <w:rFonts w:eastAsia="Calibri" w:cs="Calibri" w:ascii="Times New Roman" w:hAnsi="Times New Roman" w:cstheme="minorHAnsi"/>
                <w:bCs/>
                <w:kern w:val="0"/>
                <w:sz w:val="28"/>
                <w:szCs w:val="28"/>
                <w:lang w:val="en-US" w:eastAsia="en-US" w:bidi="ar-SA"/>
              </w:rPr>
              <w:t>Prokurora priekšraksts par sodu</w:t>
            </w:r>
            <w:r>
              <w:rPr>
                <w:rFonts w:eastAsia="Calibri" w:cs="Calibri" w:ascii="Times New Roman" w:hAnsi="Times New Roman" w:cstheme="minorHAnsi"/>
                <w:kern w:val="0"/>
                <w:sz w:val="28"/>
                <w:szCs w:val="28"/>
                <w:lang w:val="en-US" w:eastAsia="en-US" w:bidi="ar-SA"/>
              </w:rPr>
              <w:t xml:space="preserve">: naudas sods 2480,00 EUR., papildsods: tiesību ierobežošana uz 5 g. (transportlīdzekļa vadīšanas tiesību atnemšana).  </w:t>
            </w:r>
          </w:p>
          <w:p>
            <w:pPr>
              <w:pStyle w:val="Normal"/>
              <w:widowControl/>
              <w:spacing w:lineRule="auto" w:line="240" w:before="0" w:after="0"/>
              <w:jc w:val="both"/>
              <w:rPr>
                <w:rFonts w:ascii="Times New Roman" w:hAnsi="Times New Roman" w:eastAsia="Calibri"/>
                <w:kern w:val="0"/>
                <w:lang w:val="en-US" w:eastAsia="en-US" w:bidi="ar-SA"/>
              </w:rPr>
            </w:pPr>
            <w:r>
              <w:rPr>
                <w:rFonts w:eastAsia="Calibri" w:cs="Calibri" w:ascii="Times New Roman" w:hAnsi="Times New Roman" w:cstheme="minorHAnsi"/>
                <w:bCs/>
                <w:kern w:val="0"/>
                <w:sz w:val="28"/>
                <w:szCs w:val="28"/>
                <w:lang w:val="en-US" w:eastAsia="en-US" w:bidi="ar-SA"/>
              </w:rPr>
              <w:t xml:space="preserve"> </w:t>
            </w:r>
            <w:r>
              <w:rPr>
                <w:rFonts w:eastAsia="Calibri" w:cs="Calibri" w:ascii="Times New Roman" w:hAnsi="Times New Roman" w:cstheme="minorHAnsi"/>
                <w:bCs/>
                <w:kern w:val="0"/>
                <w:sz w:val="28"/>
                <w:szCs w:val="28"/>
                <w:lang w:val="en-US" w:eastAsia="en-US" w:bidi="ar-SA"/>
              </w:rPr>
              <w:t>- Prokurora priekšraksts par sodu</w:t>
            </w:r>
            <w:r>
              <w:rPr>
                <w:rFonts w:eastAsia="Calibri" w:cs="Calibri" w:ascii="Times New Roman" w:hAnsi="Times New Roman" w:cstheme="minorHAnsi"/>
                <w:kern w:val="0"/>
                <w:sz w:val="28"/>
                <w:szCs w:val="28"/>
                <w:lang w:val="en-US" w:eastAsia="en-US" w:bidi="ar-SA"/>
              </w:rPr>
              <w:t xml:space="preserve">: sabiedriskais darbs 160 stundas, papildsods - tiesību ierobežošana uz 5 g. (transportlīdzekļa vadīšanas tiesību atnemšana).   </w:t>
            </w:r>
          </w:p>
          <w:p>
            <w:pPr>
              <w:pStyle w:val="Normal"/>
              <w:widowControl/>
              <w:spacing w:lineRule="auto" w:line="240" w:before="0" w:after="0"/>
              <w:jc w:val="both"/>
              <w:rPr>
                <w:rFonts w:cs="Calibri"/>
                <w:sz w:val="28"/>
                <w:szCs w:val="28"/>
                <w:lang w:val="lv-LV"/>
              </w:rPr>
            </w:pPr>
            <w:r>
              <w:rPr>
                <w:rFonts w:eastAsia="Calibri" w:cs="Calibri" w:ascii="Times New Roman" w:hAnsi="Times New Roman" w:cstheme="minorHAnsi"/>
                <w:kern w:val="0"/>
                <w:sz w:val="28"/>
                <w:szCs w:val="28"/>
                <w:lang w:val="lv-LV" w:eastAsia="en-US" w:bidi="ar-SA"/>
              </w:rPr>
              <w:t xml:space="preserve"> </w:t>
            </w:r>
          </w:p>
        </w:tc>
      </w:tr>
      <w:tr>
        <w:trPr/>
        <w:tc>
          <w:tcPr>
            <w:tcW w:w="4252" w:type="dxa"/>
            <w:tcBorders/>
          </w:tcPr>
          <w:p>
            <w:pPr>
              <w:pStyle w:val="Normal"/>
              <w:widowControl/>
              <w:spacing w:lineRule="auto" w:line="240" w:before="0" w:after="0"/>
              <w:jc w:val="left"/>
              <w:rPr>
                <w:rFonts w:cs="Calibri"/>
                <w:sz w:val="28"/>
                <w:szCs w:val="28"/>
                <w:lang w:val="lv-LV"/>
              </w:rPr>
            </w:pPr>
            <w:r>
              <w:rPr>
                <w:rFonts w:eastAsia="Calibri" w:cs="Calibri" w:ascii="Times New Roman" w:hAnsi="Times New Roman" w:cstheme="minorHAnsi"/>
                <w:kern w:val="0"/>
                <w:sz w:val="28"/>
                <w:szCs w:val="28"/>
                <w:lang w:val="lv-LV" w:eastAsia="en-US" w:bidi="ar-SA"/>
              </w:rPr>
              <w:t>4 lietas:</w:t>
            </w:r>
          </w:p>
          <w:p>
            <w:pPr>
              <w:pStyle w:val="Normal"/>
              <w:widowControl/>
              <w:spacing w:lineRule="auto" w:line="240" w:before="0" w:after="0"/>
              <w:jc w:val="left"/>
              <w:rPr>
                <w:rFonts w:ascii="Times New Roman" w:hAnsi="Times New Roman" w:eastAsia="Calibri"/>
                <w:kern w:val="0"/>
                <w:lang w:val="en-US" w:eastAsia="en-US" w:bidi="ar-SA"/>
              </w:rPr>
            </w:pPr>
            <w:r>
              <w:rPr>
                <w:rFonts w:eastAsia="Calibri" w:cs="Calibri" w:ascii="Times New Roman" w:hAnsi="Times New Roman" w:cstheme="minorHAnsi"/>
                <w:kern w:val="0"/>
                <w:sz w:val="28"/>
                <w:szCs w:val="28"/>
                <w:lang w:val="en-US" w:eastAsia="en-US" w:bidi="ar-SA"/>
              </w:rPr>
              <w:t xml:space="preserve">KL 329.p.  </w:t>
            </w:r>
            <w:r>
              <w:rPr>
                <w:rFonts w:eastAsia="Calibri" w:cs="Calibri" w:ascii="Times New Roman" w:hAnsi="Times New Roman" w:cstheme="minorHAnsi"/>
                <w:b/>
                <w:bCs/>
                <w:kern w:val="0"/>
                <w:sz w:val="28"/>
                <w:szCs w:val="28"/>
                <w:lang w:val="en-US" w:eastAsia="en-US" w:bidi="ar-SA"/>
              </w:rPr>
              <w:t>329.pants. Neizpaužamu ziņu izpaušana</w:t>
            </w:r>
          </w:p>
        </w:tc>
        <w:tc>
          <w:tcPr>
            <w:tcW w:w="5386" w:type="dxa"/>
            <w:tcBorders/>
          </w:tcPr>
          <w:p>
            <w:pPr>
              <w:pStyle w:val="Normal"/>
              <w:widowControl/>
              <w:spacing w:lineRule="auto" w:line="240" w:before="0" w:after="0"/>
              <w:jc w:val="both"/>
              <w:rPr>
                <w:rFonts w:ascii="Times New Roman" w:hAnsi="Times New Roman" w:eastAsia="Calibri"/>
                <w:kern w:val="0"/>
                <w:lang w:val="en-US" w:eastAsia="en-US" w:bidi="ar-SA"/>
              </w:rPr>
            </w:pPr>
            <w:r>
              <w:rPr>
                <w:rFonts w:eastAsia="Calibri" w:cs="Calibri" w:ascii="Times New Roman" w:hAnsi="Times New Roman" w:cstheme="minorHAnsi"/>
                <w:bCs/>
                <w:kern w:val="0"/>
                <w:sz w:val="28"/>
                <w:szCs w:val="28"/>
                <w:lang w:val="en-US" w:eastAsia="en-US" w:bidi="ar-SA"/>
              </w:rPr>
              <w:t>- Prokurora priekšraksts par sodu</w:t>
            </w:r>
            <w:r>
              <w:rPr>
                <w:rFonts w:eastAsia="Calibri" w:cs="Calibri" w:ascii="Times New Roman" w:hAnsi="Times New Roman" w:cstheme="minorHAnsi"/>
                <w:kern w:val="0"/>
                <w:sz w:val="28"/>
                <w:szCs w:val="28"/>
                <w:lang w:val="en-US" w:eastAsia="en-US" w:bidi="ar-SA"/>
              </w:rPr>
              <w:t>: sabiedriskais darbs 150 stundas.</w:t>
            </w:r>
          </w:p>
          <w:p>
            <w:pPr>
              <w:pStyle w:val="Normal"/>
              <w:widowControl/>
              <w:spacing w:lineRule="auto" w:line="240" w:before="0" w:after="0"/>
              <w:jc w:val="left"/>
              <w:rPr>
                <w:rFonts w:cs="Calibri"/>
                <w:sz w:val="28"/>
                <w:szCs w:val="28"/>
                <w:lang w:val="lv-LV"/>
              </w:rPr>
            </w:pPr>
            <w:r>
              <w:rPr>
                <w:rFonts w:eastAsia="Calibri" w:cs="Calibri" w:ascii="Times New Roman" w:hAnsi="Times New Roman" w:cstheme="minorHAnsi"/>
                <w:kern w:val="0"/>
                <w:sz w:val="28"/>
                <w:szCs w:val="28"/>
                <w:lang w:val="lv-LV" w:eastAsia="en-US" w:bidi="ar-SA"/>
              </w:rPr>
              <w:t>- Sabiedriskais darbs: 210 stundas</w:t>
            </w:r>
          </w:p>
          <w:p>
            <w:pPr>
              <w:pStyle w:val="Normal"/>
              <w:widowControl/>
              <w:spacing w:lineRule="auto" w:line="240" w:before="0" w:after="0"/>
              <w:jc w:val="both"/>
              <w:rPr>
                <w:rFonts w:ascii="Times New Roman" w:hAnsi="Times New Roman" w:eastAsia="Calibri"/>
                <w:kern w:val="0"/>
                <w:lang w:val="en-US" w:eastAsia="en-US" w:bidi="ar-SA"/>
              </w:rPr>
            </w:pPr>
            <w:r>
              <w:rPr>
                <w:rFonts w:eastAsia="Calibri" w:cs="Calibri" w:ascii="Times New Roman" w:hAnsi="Times New Roman" w:cstheme="minorHAnsi"/>
                <w:kern w:val="0"/>
                <w:sz w:val="28"/>
                <w:szCs w:val="28"/>
                <w:lang w:val="en-US" w:eastAsia="en-US" w:bidi="ar-SA"/>
              </w:rPr>
              <w:t>- P</w:t>
            </w:r>
            <w:r>
              <w:rPr>
                <w:rFonts w:eastAsia="Calibri" w:cs="Calibri" w:ascii="Times New Roman" w:hAnsi="Times New Roman" w:cstheme="minorHAnsi"/>
                <w:bCs/>
                <w:kern w:val="0"/>
                <w:sz w:val="28"/>
                <w:szCs w:val="28"/>
                <w:lang w:val="en-US" w:eastAsia="en-US" w:bidi="ar-SA"/>
              </w:rPr>
              <w:t>rokurora priekšraksts par sodu</w:t>
            </w:r>
            <w:r>
              <w:rPr>
                <w:rFonts w:eastAsia="Calibri" w:cs="Calibri" w:ascii="Times New Roman" w:hAnsi="Times New Roman" w:cstheme="minorHAnsi"/>
                <w:kern w:val="0"/>
                <w:sz w:val="28"/>
                <w:szCs w:val="28"/>
                <w:lang w:val="en-US" w:eastAsia="en-US" w:bidi="ar-SA"/>
              </w:rPr>
              <w:t>: naudas sods 6200,00 EUR.</w:t>
            </w:r>
          </w:p>
          <w:p>
            <w:pPr>
              <w:pStyle w:val="Normal"/>
              <w:widowControl/>
              <w:spacing w:lineRule="auto" w:line="240" w:before="0" w:after="0"/>
              <w:jc w:val="both"/>
              <w:rPr>
                <w:rFonts w:cs="Calibri"/>
                <w:bCs/>
                <w:sz w:val="28"/>
                <w:szCs w:val="28"/>
                <w:lang w:val="lv-LV"/>
              </w:rPr>
            </w:pPr>
            <w:r>
              <w:rPr>
                <w:rFonts w:eastAsia="Calibri" w:cs="Calibri" w:ascii="Times New Roman" w:hAnsi="Times New Roman" w:cstheme="minorHAnsi"/>
                <w:bCs/>
                <w:kern w:val="0"/>
                <w:sz w:val="28"/>
                <w:szCs w:val="28"/>
                <w:lang w:val="lv-LV" w:eastAsia="en-US" w:bidi="ar-SA"/>
              </w:rPr>
              <w:t>- Sabiedriskais darbs: 400 stundas, papildsods tiesību ierobežošana (tiesības atņemšana ieņemt noteiktus amatus Valsts policijā uz 3 gadiem).</w:t>
            </w:r>
          </w:p>
          <w:p>
            <w:pPr>
              <w:pStyle w:val="Normal"/>
              <w:widowControl/>
              <w:spacing w:lineRule="auto" w:line="240" w:before="0" w:after="0"/>
              <w:jc w:val="left"/>
              <w:rPr>
                <w:rFonts w:ascii="Times New Roman" w:hAnsi="Times New Roman" w:eastAsia="Calibri" w:cs="Calibri"/>
                <w:bCs/>
                <w:kern w:val="0"/>
                <w:sz w:val="28"/>
                <w:szCs w:val="28"/>
                <w:lang w:val="lv-LV" w:eastAsia="en-US" w:bidi="ar-SA"/>
              </w:rPr>
            </w:pPr>
            <w:r>
              <w:rPr>
                <w:rFonts w:eastAsia="Calibri" w:cs="Calibri" w:cstheme="minorHAnsi" w:ascii="Times New Roman" w:hAnsi="Times New Roman"/>
                <w:bCs/>
                <w:kern w:val="0"/>
                <w:sz w:val="28"/>
                <w:szCs w:val="28"/>
                <w:lang w:val="lv-LV" w:eastAsia="en-US" w:bidi="ar-SA"/>
              </w:rPr>
            </w:r>
          </w:p>
        </w:tc>
      </w:tr>
      <w:tr>
        <w:trPr/>
        <w:tc>
          <w:tcPr>
            <w:tcW w:w="4252" w:type="dxa"/>
            <w:tcBorders/>
          </w:tcPr>
          <w:p>
            <w:pPr>
              <w:pStyle w:val="Normal"/>
              <w:widowControl/>
              <w:spacing w:lineRule="auto" w:line="240" w:before="0" w:after="0"/>
              <w:jc w:val="left"/>
              <w:rPr>
                <w:rFonts w:cs="Calibri"/>
                <w:sz w:val="28"/>
                <w:szCs w:val="28"/>
                <w:lang w:val="lv-LV"/>
              </w:rPr>
            </w:pPr>
            <w:r>
              <w:rPr>
                <w:rFonts w:eastAsia="Calibri" w:cs="Calibri" w:ascii="Times New Roman" w:hAnsi="Times New Roman" w:cstheme="minorHAnsi"/>
                <w:kern w:val="0"/>
                <w:sz w:val="28"/>
                <w:szCs w:val="28"/>
                <w:lang w:val="lv-LV" w:eastAsia="en-US" w:bidi="ar-SA"/>
              </w:rPr>
              <w:t>6 lietas:</w:t>
            </w:r>
          </w:p>
          <w:p>
            <w:pPr>
              <w:pStyle w:val="Normal"/>
              <w:widowControl/>
              <w:spacing w:lineRule="auto" w:line="240" w:before="0" w:after="0"/>
              <w:jc w:val="left"/>
              <w:rPr>
                <w:rFonts w:ascii="Times New Roman" w:hAnsi="Times New Roman" w:eastAsia="Calibri"/>
                <w:kern w:val="0"/>
                <w:lang w:val="en-US" w:eastAsia="en-US" w:bidi="ar-SA"/>
              </w:rPr>
            </w:pPr>
            <w:r>
              <w:rPr>
                <w:rFonts w:eastAsia="Calibri" w:cs="Calibri" w:ascii="Times New Roman" w:hAnsi="Times New Roman" w:cstheme="minorHAnsi"/>
                <w:kern w:val="0"/>
                <w:sz w:val="28"/>
                <w:szCs w:val="28"/>
                <w:lang w:val="en-US" w:eastAsia="en-US" w:bidi="ar-SA"/>
              </w:rPr>
              <w:t xml:space="preserve">KL 317.p. </w:t>
            </w:r>
            <w:r>
              <w:rPr>
                <w:rFonts w:eastAsia="Calibri" w:cs="Calibri" w:ascii="Times New Roman" w:hAnsi="Times New Roman" w:cstheme="minorHAnsi"/>
                <w:b/>
                <w:bCs/>
                <w:kern w:val="0"/>
                <w:sz w:val="28"/>
                <w:szCs w:val="28"/>
                <w:lang w:val="en-US" w:eastAsia="en-US" w:bidi="ar-SA"/>
              </w:rPr>
              <w:t>Dienesta pilnvaru pārsniegšana</w:t>
            </w:r>
            <w:r>
              <w:rPr>
                <w:rFonts w:eastAsia="Calibri" w:cs="Calibri" w:ascii="Times New Roman" w:hAnsi="Times New Roman" w:cstheme="minorHAnsi"/>
                <w:kern w:val="0"/>
                <w:sz w:val="28"/>
                <w:szCs w:val="28"/>
                <w:lang w:val="en-US" w:eastAsia="en-US" w:bidi="ar-SA"/>
              </w:rPr>
              <w:t xml:space="preserve">                                                </w:t>
            </w:r>
          </w:p>
          <w:p>
            <w:pPr>
              <w:pStyle w:val="Normal"/>
              <w:widowControl/>
              <w:spacing w:lineRule="auto" w:line="240" w:before="0" w:after="0"/>
              <w:jc w:val="left"/>
              <w:rPr>
                <w:rFonts w:ascii="Times New Roman" w:hAnsi="Times New Roman" w:eastAsia="Calibri" w:cs="Calibri"/>
                <w:kern w:val="0"/>
                <w:sz w:val="28"/>
                <w:szCs w:val="28"/>
                <w:lang w:val="lv-LV" w:eastAsia="en-US" w:bidi="ar-SA"/>
              </w:rPr>
            </w:pPr>
            <w:r>
              <w:rPr>
                <w:rFonts w:eastAsia="Calibri" w:cs="Calibri" w:cstheme="minorHAnsi" w:ascii="Times New Roman" w:hAnsi="Times New Roman"/>
                <w:kern w:val="0"/>
                <w:sz w:val="28"/>
                <w:szCs w:val="28"/>
                <w:lang w:val="lv-LV" w:eastAsia="en-US" w:bidi="ar-SA"/>
              </w:rPr>
            </w:r>
          </w:p>
        </w:tc>
        <w:tc>
          <w:tcPr>
            <w:tcW w:w="5386" w:type="dxa"/>
            <w:tcBorders/>
          </w:tcPr>
          <w:p>
            <w:pPr>
              <w:pStyle w:val="Normal"/>
              <w:widowControl/>
              <w:spacing w:lineRule="auto" w:line="240" w:before="0" w:after="0"/>
              <w:jc w:val="both"/>
              <w:rPr>
                <w:rFonts w:cs="Calibri"/>
                <w:bCs/>
                <w:sz w:val="28"/>
                <w:szCs w:val="28"/>
                <w:lang w:val="lv-LV"/>
              </w:rPr>
            </w:pPr>
            <w:r>
              <w:rPr>
                <w:rFonts w:eastAsia="Calibri" w:cs="Calibri" w:ascii="Times New Roman" w:hAnsi="Times New Roman" w:cstheme="minorHAnsi"/>
                <w:bCs/>
                <w:kern w:val="0"/>
                <w:sz w:val="28"/>
                <w:szCs w:val="28"/>
                <w:lang w:val="lv-LV" w:eastAsia="en-US" w:bidi="ar-SA"/>
              </w:rPr>
              <w:t>- Piespiedu darbs: 140 stundas, papildsods:  tiesību ierobežošana (tiesības atņemšana ieņemt noteiktus amatus Valsts policijā uz 3 gadiem).</w:t>
            </w:r>
          </w:p>
          <w:p>
            <w:pPr>
              <w:pStyle w:val="Normal"/>
              <w:widowControl/>
              <w:spacing w:lineRule="auto" w:line="240" w:before="0" w:after="0"/>
              <w:jc w:val="both"/>
              <w:rPr>
                <w:rFonts w:cs="Calibri"/>
                <w:bCs/>
                <w:sz w:val="28"/>
                <w:szCs w:val="28"/>
                <w:lang w:val="lv-LV"/>
              </w:rPr>
            </w:pPr>
            <w:r>
              <w:rPr>
                <w:rFonts w:eastAsia="Calibri" w:cs="Calibri" w:ascii="Times New Roman" w:hAnsi="Times New Roman" w:cstheme="minorHAnsi"/>
                <w:bCs/>
                <w:kern w:val="0"/>
                <w:sz w:val="28"/>
                <w:szCs w:val="28"/>
                <w:lang w:val="lv-LV" w:eastAsia="en-US" w:bidi="ar-SA"/>
              </w:rPr>
              <w:t>- Brīvības atņemšana uz 2 g. 9 mēn., papildsods:  tiesību ierobežošana (tiesības atņemšana ieņemt noteiktus amatus Valsts policijā uz 5 gadiem).</w:t>
            </w:r>
          </w:p>
          <w:p>
            <w:pPr>
              <w:pStyle w:val="Normal"/>
              <w:widowControl/>
              <w:spacing w:lineRule="auto" w:line="240" w:before="0" w:after="0"/>
              <w:jc w:val="both"/>
              <w:rPr>
                <w:rFonts w:cs="Calibri"/>
                <w:bCs/>
                <w:sz w:val="28"/>
                <w:szCs w:val="28"/>
                <w:lang w:val="lv-LV"/>
              </w:rPr>
            </w:pPr>
            <w:r>
              <w:rPr>
                <w:rFonts w:eastAsia="Calibri" w:cs="Calibri" w:ascii="Times New Roman" w:hAnsi="Times New Roman" w:cstheme="minorHAnsi"/>
                <w:bCs/>
                <w:kern w:val="0"/>
                <w:sz w:val="28"/>
                <w:szCs w:val="28"/>
                <w:lang w:val="lv-LV" w:eastAsia="en-US" w:bidi="ar-SA"/>
              </w:rPr>
              <w:t>- Brīvības atņemšana uz 2 g. 9 mēn. papildsods: tiesību ierobežošana (tiesības atņemšana ieņemt noteiktus amatus Valsts policijā uz 5 gadiem).</w:t>
            </w:r>
          </w:p>
          <w:p>
            <w:pPr>
              <w:pStyle w:val="Normal"/>
              <w:widowControl/>
              <w:spacing w:lineRule="auto" w:line="240" w:before="0" w:after="0"/>
              <w:jc w:val="left"/>
              <w:rPr>
                <w:rFonts w:cs="Calibri"/>
                <w:bCs/>
                <w:sz w:val="28"/>
                <w:szCs w:val="28"/>
                <w:lang w:val="lv-LV"/>
              </w:rPr>
            </w:pPr>
            <w:r>
              <w:rPr>
                <w:rFonts w:eastAsia="Calibri" w:cs="Calibri" w:ascii="Times New Roman" w:hAnsi="Times New Roman" w:cstheme="minorHAnsi"/>
                <w:bCs/>
                <w:kern w:val="0"/>
                <w:sz w:val="28"/>
                <w:szCs w:val="28"/>
                <w:lang w:val="lv-LV" w:eastAsia="en-US" w:bidi="ar-SA"/>
              </w:rPr>
              <w:t>- Brīvības atņemšana uz 1 g., izpildes veids: sods noteikts nosacīti ar pārbaudes laiku 2 g., papildsods -  tiesību ierobežošana (tiesības atņemšana ieņemt noteiktus amatus Valsts policijā uz 2 gadiem).</w:t>
            </w:r>
          </w:p>
          <w:p>
            <w:pPr>
              <w:pStyle w:val="Normal"/>
              <w:widowControl/>
              <w:spacing w:lineRule="auto" w:line="240" w:before="0" w:after="0"/>
              <w:jc w:val="both"/>
              <w:rPr>
                <w:rFonts w:cs="Calibri"/>
                <w:bCs/>
                <w:sz w:val="28"/>
                <w:szCs w:val="28"/>
                <w:lang w:val="lv-LV"/>
              </w:rPr>
            </w:pPr>
            <w:r>
              <w:rPr>
                <w:rFonts w:eastAsia="Calibri" w:cs="Calibri" w:ascii="Times New Roman" w:hAnsi="Times New Roman" w:cstheme="minorHAnsi"/>
                <w:bCs/>
                <w:kern w:val="0"/>
                <w:sz w:val="28"/>
                <w:szCs w:val="28"/>
                <w:lang w:val="lv-LV" w:eastAsia="en-US" w:bidi="ar-SA"/>
              </w:rPr>
              <w:t>- Brīvības atņemšana uz 1 g. 9 mēn., papildsods -  tiesību ierobežošana (tiesības atņemšana ieņemt noteiktus amatus Valsts policijā uz 4 gadiem).</w:t>
            </w:r>
          </w:p>
          <w:p>
            <w:pPr>
              <w:pStyle w:val="Normal"/>
              <w:widowControl/>
              <w:spacing w:lineRule="auto" w:line="240" w:before="0" w:after="0"/>
              <w:jc w:val="left"/>
              <w:rPr>
                <w:rFonts w:ascii="Times New Roman" w:hAnsi="Times New Roman" w:eastAsia="Calibri" w:cs="Calibri"/>
                <w:bCs/>
                <w:kern w:val="0"/>
                <w:sz w:val="28"/>
                <w:szCs w:val="28"/>
                <w:lang w:val="lv-LV" w:eastAsia="en-US" w:bidi="ar-SA"/>
              </w:rPr>
            </w:pPr>
            <w:r>
              <w:rPr>
                <w:rFonts w:eastAsia="Calibri" w:cs="Calibri" w:cstheme="minorHAnsi" w:ascii="Times New Roman" w:hAnsi="Times New Roman"/>
                <w:bCs/>
                <w:kern w:val="0"/>
                <w:sz w:val="28"/>
                <w:szCs w:val="28"/>
                <w:lang w:val="lv-LV" w:eastAsia="en-US" w:bidi="ar-SA"/>
              </w:rPr>
            </w:r>
          </w:p>
          <w:p>
            <w:pPr>
              <w:pStyle w:val="Normal"/>
              <w:widowControl/>
              <w:spacing w:lineRule="auto" w:line="240" w:before="0" w:after="0"/>
              <w:jc w:val="left"/>
              <w:rPr>
                <w:rFonts w:ascii="Times New Roman" w:hAnsi="Times New Roman" w:eastAsia="Calibri" w:cs="Calibri"/>
                <w:bCs/>
                <w:kern w:val="0"/>
                <w:sz w:val="28"/>
                <w:szCs w:val="28"/>
                <w:lang w:val="lv-LV" w:eastAsia="en-US" w:bidi="ar-SA"/>
              </w:rPr>
            </w:pPr>
            <w:r>
              <w:rPr>
                <w:rFonts w:eastAsia="Calibri" w:cs="Calibri" w:cstheme="minorHAnsi" w:ascii="Times New Roman" w:hAnsi="Times New Roman"/>
                <w:bCs/>
                <w:kern w:val="0"/>
                <w:sz w:val="28"/>
                <w:szCs w:val="28"/>
                <w:lang w:val="lv-LV" w:eastAsia="en-US" w:bidi="ar-SA"/>
              </w:rPr>
            </w:r>
          </w:p>
        </w:tc>
      </w:tr>
      <w:tr>
        <w:trPr/>
        <w:tc>
          <w:tcPr>
            <w:tcW w:w="4252" w:type="dxa"/>
            <w:tcBorders/>
          </w:tcPr>
          <w:p>
            <w:pPr>
              <w:pStyle w:val="Normal"/>
              <w:widowControl/>
              <w:spacing w:lineRule="auto" w:line="240" w:before="0" w:after="0"/>
              <w:jc w:val="left"/>
              <w:rPr>
                <w:rFonts w:cs="Calibri"/>
                <w:sz w:val="28"/>
                <w:szCs w:val="28"/>
                <w:lang w:val="lv-LV"/>
              </w:rPr>
            </w:pPr>
            <w:r>
              <w:rPr>
                <w:rFonts w:eastAsia="Calibri" w:cs="Calibri" w:ascii="Times New Roman" w:hAnsi="Times New Roman" w:cstheme="minorHAnsi"/>
                <w:kern w:val="0"/>
                <w:sz w:val="28"/>
                <w:szCs w:val="28"/>
                <w:lang w:val="lv-LV" w:eastAsia="en-US" w:bidi="ar-SA"/>
              </w:rPr>
              <w:t>1 lieta:</w:t>
            </w:r>
          </w:p>
          <w:p>
            <w:pPr>
              <w:pStyle w:val="Normal"/>
              <w:widowControl/>
              <w:spacing w:lineRule="auto" w:line="240" w:before="0" w:after="0"/>
              <w:jc w:val="both"/>
              <w:rPr>
                <w:rFonts w:ascii="Times New Roman" w:hAnsi="Times New Roman" w:eastAsia="Calibri"/>
                <w:kern w:val="0"/>
                <w:lang w:val="en-US" w:eastAsia="en-US" w:bidi="ar-SA"/>
              </w:rPr>
            </w:pPr>
            <w:r>
              <w:rPr>
                <w:rFonts w:eastAsia="Calibri" w:cs="Calibri" w:ascii="Times New Roman" w:hAnsi="Times New Roman" w:cstheme="minorHAnsi"/>
                <w:kern w:val="0"/>
                <w:sz w:val="28"/>
                <w:szCs w:val="28"/>
                <w:lang w:val="en-US" w:eastAsia="en-US" w:bidi="ar-SA"/>
              </w:rPr>
              <w:t xml:space="preserve">KL 319.p. </w:t>
            </w:r>
            <w:r>
              <w:rPr>
                <w:rFonts w:eastAsia="Calibri" w:cs="Calibri" w:ascii="Times New Roman" w:hAnsi="Times New Roman" w:cstheme="minorHAnsi"/>
                <w:b/>
                <w:bCs/>
                <w:kern w:val="0"/>
                <w:sz w:val="28"/>
                <w:szCs w:val="28"/>
                <w:shd w:fill="FFFFFF" w:val="clear"/>
                <w:lang w:val="en-US" w:eastAsia="en-US" w:bidi="ar-SA"/>
              </w:rPr>
              <w:t>Valsts amatpersonas bezdarbība</w:t>
            </w:r>
            <w:r>
              <w:rPr>
                <w:rFonts w:eastAsia="Calibri" w:cs="Calibri" w:ascii="Times New Roman" w:hAnsi="Times New Roman" w:cstheme="minorHAnsi"/>
                <w:kern w:val="0"/>
                <w:sz w:val="28"/>
                <w:szCs w:val="28"/>
                <w:lang w:val="en-US" w:eastAsia="en-US" w:bidi="ar-SA"/>
              </w:rPr>
              <w:t xml:space="preserve">             </w:t>
            </w:r>
          </w:p>
          <w:p>
            <w:pPr>
              <w:pStyle w:val="Normal"/>
              <w:widowControl/>
              <w:spacing w:lineRule="auto" w:line="240" w:before="0" w:after="0"/>
              <w:jc w:val="left"/>
              <w:rPr>
                <w:rFonts w:cs="Calibri"/>
                <w:sz w:val="28"/>
                <w:szCs w:val="28"/>
                <w:lang w:val="lv-LV"/>
              </w:rPr>
            </w:pPr>
            <w:r>
              <w:rPr>
                <w:rFonts w:eastAsia="Calibri" w:cs="Calibri" w:ascii="Times New Roman" w:hAnsi="Times New Roman" w:cstheme="minorHAnsi"/>
                <w:kern w:val="0"/>
                <w:sz w:val="28"/>
                <w:szCs w:val="28"/>
                <w:lang w:val="lv-LV" w:eastAsia="en-US" w:bidi="ar-SA"/>
              </w:rPr>
              <w:t xml:space="preserve"> </w:t>
            </w:r>
          </w:p>
        </w:tc>
        <w:tc>
          <w:tcPr>
            <w:tcW w:w="5386" w:type="dxa"/>
            <w:tcBorders/>
          </w:tcPr>
          <w:p>
            <w:pPr>
              <w:pStyle w:val="Normal"/>
              <w:widowControl/>
              <w:spacing w:lineRule="auto" w:line="240" w:before="0" w:after="0"/>
              <w:jc w:val="left"/>
              <w:rPr>
                <w:rFonts w:cs="Calibri"/>
                <w:bCs/>
                <w:sz w:val="28"/>
                <w:szCs w:val="28"/>
                <w:lang w:val="lv-LV"/>
              </w:rPr>
            </w:pPr>
            <w:r>
              <w:rPr>
                <w:rFonts w:eastAsia="Calibri" w:cs="Calibri" w:ascii="Times New Roman" w:hAnsi="Times New Roman" w:cstheme="minorHAnsi"/>
                <w:bCs/>
                <w:kern w:val="0"/>
                <w:sz w:val="28"/>
                <w:szCs w:val="28"/>
                <w:lang w:val="lv-LV" w:eastAsia="en-US" w:bidi="ar-SA"/>
              </w:rPr>
              <w:t>- Brīvības atņemšana uz 1 g., izpildes veids: sods noteikts nosacīti ar pārbaudes laiku uz 1 g., papildsods -  tiesību ierobežošana (tiesības atņemšana ieņemt noteiktus amatus Valsts policijā uz 2 gadiem).</w:t>
            </w:r>
          </w:p>
          <w:p>
            <w:pPr>
              <w:pStyle w:val="Normal"/>
              <w:widowControl/>
              <w:spacing w:lineRule="auto" w:line="240" w:before="0" w:after="0"/>
              <w:jc w:val="left"/>
              <w:rPr>
                <w:rFonts w:ascii="Times New Roman" w:hAnsi="Times New Roman" w:eastAsia="Calibri" w:cs="Calibri"/>
                <w:bCs/>
                <w:kern w:val="0"/>
                <w:sz w:val="28"/>
                <w:szCs w:val="28"/>
                <w:lang w:val="lv-LV" w:eastAsia="en-US" w:bidi="ar-SA"/>
              </w:rPr>
            </w:pPr>
            <w:r>
              <w:rPr>
                <w:rFonts w:eastAsia="Calibri" w:cs="Calibri" w:cstheme="minorHAnsi" w:ascii="Times New Roman" w:hAnsi="Times New Roman"/>
                <w:bCs/>
                <w:kern w:val="0"/>
                <w:sz w:val="28"/>
                <w:szCs w:val="28"/>
                <w:lang w:val="lv-LV" w:eastAsia="en-US" w:bidi="ar-SA"/>
              </w:rPr>
            </w:r>
          </w:p>
        </w:tc>
      </w:tr>
      <w:tr>
        <w:trPr/>
        <w:tc>
          <w:tcPr>
            <w:tcW w:w="4252" w:type="dxa"/>
            <w:tcBorders/>
          </w:tcPr>
          <w:p>
            <w:pPr>
              <w:pStyle w:val="Normal"/>
              <w:widowControl/>
              <w:spacing w:lineRule="auto" w:line="240" w:before="0" w:after="0"/>
              <w:jc w:val="left"/>
              <w:rPr>
                <w:rFonts w:cs="Calibri"/>
                <w:sz w:val="28"/>
                <w:szCs w:val="28"/>
                <w:lang w:val="lv-LV"/>
              </w:rPr>
            </w:pPr>
            <w:r>
              <w:rPr>
                <w:rFonts w:eastAsia="Calibri" w:cs="Calibri" w:ascii="Times New Roman" w:hAnsi="Times New Roman" w:cstheme="minorHAnsi"/>
                <w:kern w:val="0"/>
                <w:sz w:val="28"/>
                <w:szCs w:val="28"/>
                <w:lang w:val="lv-LV" w:eastAsia="en-US" w:bidi="ar-SA"/>
              </w:rPr>
              <w:t>10 lietas:</w:t>
            </w:r>
          </w:p>
          <w:p>
            <w:pPr>
              <w:pStyle w:val="Normal"/>
              <w:widowControl/>
              <w:spacing w:lineRule="auto" w:line="240" w:before="0" w:after="0"/>
              <w:jc w:val="left"/>
              <w:rPr>
                <w:rFonts w:ascii="Times New Roman" w:hAnsi="Times New Roman" w:eastAsia="Calibri"/>
                <w:kern w:val="0"/>
                <w:lang w:val="en-US" w:eastAsia="en-US" w:bidi="ar-SA"/>
              </w:rPr>
            </w:pPr>
            <w:r>
              <w:rPr>
                <w:rFonts w:eastAsia="Calibri" w:cs="Calibri" w:ascii="Times New Roman" w:hAnsi="Times New Roman" w:cstheme="minorHAnsi"/>
                <w:kern w:val="0"/>
                <w:sz w:val="28"/>
                <w:szCs w:val="28"/>
                <w:lang w:val="en-US" w:eastAsia="en-US" w:bidi="ar-SA"/>
              </w:rPr>
              <w:t>KL 320.p.</w:t>
            </w:r>
            <w:r>
              <w:rPr>
                <w:rFonts w:eastAsia="Calibri" w:cs="Calibri" w:ascii="Times New Roman" w:hAnsi="Times New Roman" w:cstheme="minorHAnsi"/>
                <w:b/>
                <w:bCs/>
                <w:kern w:val="0"/>
                <w:sz w:val="28"/>
                <w:szCs w:val="28"/>
                <w:shd w:fill="FFFFFF" w:val="clear"/>
                <w:lang w:val="en-US" w:eastAsia="en-US" w:bidi="ar-SA"/>
              </w:rPr>
              <w:t xml:space="preserve"> </w:t>
            </w:r>
            <w:r>
              <w:rPr>
                <w:rFonts w:eastAsia="Calibri" w:cs="Calibri" w:ascii="Times New Roman" w:hAnsi="Times New Roman" w:cstheme="minorHAnsi"/>
                <w:b/>
                <w:bCs/>
                <w:kern w:val="0"/>
                <w:sz w:val="28"/>
                <w:szCs w:val="28"/>
                <w:lang w:val="en-US" w:eastAsia="en-US" w:bidi="ar-SA"/>
              </w:rPr>
              <w:t> Kukuļņemšana</w:t>
            </w:r>
          </w:p>
        </w:tc>
        <w:tc>
          <w:tcPr>
            <w:tcW w:w="5386" w:type="dxa"/>
            <w:tcBorders/>
          </w:tcPr>
          <w:p>
            <w:pPr>
              <w:pStyle w:val="Normal"/>
              <w:widowControl/>
              <w:spacing w:lineRule="auto" w:line="240" w:before="0" w:after="0"/>
              <w:jc w:val="both"/>
              <w:rPr>
                <w:rFonts w:cs="Calibri"/>
                <w:bCs/>
                <w:sz w:val="28"/>
                <w:szCs w:val="28"/>
                <w:lang w:val="lv-LV"/>
              </w:rPr>
            </w:pPr>
            <w:r>
              <w:rPr>
                <w:rFonts w:eastAsia="Calibri" w:cs="Calibri" w:ascii="Times New Roman" w:hAnsi="Times New Roman" w:cstheme="minorHAnsi"/>
                <w:bCs/>
                <w:kern w:val="0"/>
                <w:sz w:val="28"/>
                <w:szCs w:val="28"/>
                <w:lang w:val="lv-LV" w:eastAsia="en-US" w:bidi="ar-SA"/>
              </w:rPr>
              <w:t>-  Brīvības atņemšana uz 2 g. 6 mēn., papildsods: tiesību ierobežošana (tiesības atņemšana ieņemt noteiktus amatus Valsts policijā uz 3 gadiem).</w:t>
            </w:r>
          </w:p>
          <w:p>
            <w:pPr>
              <w:pStyle w:val="Normal"/>
              <w:widowControl/>
              <w:spacing w:lineRule="auto" w:line="240" w:before="0" w:after="0"/>
              <w:jc w:val="both"/>
              <w:rPr>
                <w:rFonts w:cs="Calibri"/>
                <w:bCs/>
                <w:sz w:val="28"/>
                <w:szCs w:val="28"/>
                <w:lang w:val="lv-LV"/>
              </w:rPr>
            </w:pPr>
            <w:r>
              <w:rPr>
                <w:rFonts w:eastAsia="Calibri" w:cs="Calibri" w:ascii="Times New Roman" w:hAnsi="Times New Roman" w:cstheme="minorHAnsi"/>
                <w:bCs/>
                <w:kern w:val="0"/>
                <w:sz w:val="28"/>
                <w:szCs w:val="28"/>
                <w:lang w:val="lv-LV" w:eastAsia="en-US" w:bidi="ar-SA"/>
              </w:rPr>
              <w:t>- Brīvības atņemšana uz 2 g., izpildes veids-  sods noteikts nosacīti ar pārbaudes laiku uz 2 gadiem, papildsods: tiesību ierobežošana (tiesības atņemšana ieņemt noteiktus amatus Valsts policijā uz 3 gadiem).</w:t>
            </w:r>
          </w:p>
          <w:p>
            <w:pPr>
              <w:pStyle w:val="Normal"/>
              <w:widowControl/>
              <w:spacing w:lineRule="auto" w:line="240" w:before="0" w:after="0"/>
              <w:jc w:val="both"/>
              <w:rPr>
                <w:rFonts w:cs="Calibri"/>
                <w:bCs/>
                <w:sz w:val="28"/>
                <w:szCs w:val="28"/>
                <w:lang w:val="lv-LV"/>
              </w:rPr>
            </w:pPr>
            <w:r>
              <w:rPr>
                <w:rFonts w:eastAsia="Calibri" w:cs="Calibri" w:ascii="Times New Roman" w:hAnsi="Times New Roman" w:cstheme="minorHAnsi"/>
                <w:bCs/>
                <w:kern w:val="0"/>
                <w:sz w:val="28"/>
                <w:szCs w:val="28"/>
                <w:lang w:val="lv-LV" w:eastAsia="en-US" w:bidi="ar-SA"/>
              </w:rPr>
              <w:t>- Brīvības atņemšana uz 2 g. 6 mēn., naudas sods: 2580,00 EUR, papildsods - tiesību ierobežošana (tiesības atņemšana ieņemt noteiktus amatus Valsts policijā uz 2 gadiem).</w:t>
            </w:r>
          </w:p>
          <w:p>
            <w:pPr>
              <w:pStyle w:val="Normal"/>
              <w:widowControl/>
              <w:spacing w:lineRule="auto" w:line="240" w:before="0" w:after="0"/>
              <w:jc w:val="both"/>
              <w:rPr>
                <w:rFonts w:ascii="Times New Roman" w:hAnsi="Times New Roman" w:eastAsia="Calibri"/>
                <w:kern w:val="0"/>
                <w:lang w:val="en-US" w:eastAsia="en-US" w:bidi="ar-SA"/>
              </w:rPr>
            </w:pPr>
            <w:r>
              <w:rPr>
                <w:rFonts w:eastAsia="Calibri" w:cs="Calibri" w:ascii="Times New Roman" w:hAnsi="Times New Roman" w:cstheme="minorHAnsi"/>
                <w:bCs/>
                <w:kern w:val="0"/>
                <w:sz w:val="28"/>
                <w:szCs w:val="28"/>
                <w:lang w:val="en-US" w:eastAsia="en-US" w:bidi="ar-SA"/>
              </w:rPr>
              <w:t>-</w:t>
            </w:r>
            <w:r>
              <w:rPr>
                <w:rFonts w:eastAsia="Calibri" w:cs="Calibri" w:ascii="Times New Roman" w:hAnsi="Times New Roman" w:cstheme="minorHAnsi"/>
                <w:kern w:val="0"/>
                <w:sz w:val="28"/>
                <w:szCs w:val="28"/>
                <w:lang w:val="en-US" w:eastAsia="en-US" w:bidi="ar-SA"/>
              </w:rPr>
              <w:t xml:space="preserve"> </w:t>
            </w:r>
            <w:r>
              <w:rPr>
                <w:rFonts w:eastAsia="Calibri" w:cs="Calibri" w:ascii="Times New Roman" w:hAnsi="Times New Roman" w:cstheme="minorHAnsi"/>
                <w:bCs/>
                <w:kern w:val="0"/>
                <w:sz w:val="28"/>
                <w:szCs w:val="28"/>
                <w:lang w:val="en-US" w:eastAsia="en-US" w:bidi="ar-SA"/>
              </w:rPr>
              <w:t>Brīvības atņemšana uz 2 g. 1 mēn., izpildes veids: sods noteikts nosacīti ar pārbaudes laiku uz 2 g. 2 mēn., papildsods: tiesību ierobežošana (tiesību atņemšana ieņemt noteiktus amatus tiesībaizsardzības iestādēs amatus, kas saistīti ar citām personām saistošu lēmumu pieņemšanu uz 1 g. 6 mēn.).</w:t>
            </w:r>
          </w:p>
          <w:p>
            <w:pPr>
              <w:pStyle w:val="Normal"/>
              <w:widowControl/>
              <w:spacing w:lineRule="auto" w:line="240" w:before="0" w:after="0"/>
              <w:jc w:val="both"/>
              <w:rPr>
                <w:rFonts w:cs="Calibri"/>
                <w:bCs/>
                <w:sz w:val="28"/>
                <w:szCs w:val="28"/>
                <w:lang w:val="lv-LV"/>
              </w:rPr>
            </w:pPr>
            <w:r>
              <w:rPr>
                <w:rFonts w:eastAsia="Calibri" w:cs="Calibri" w:ascii="Times New Roman" w:hAnsi="Times New Roman" w:cstheme="minorHAnsi"/>
                <w:bCs/>
                <w:kern w:val="0"/>
                <w:sz w:val="28"/>
                <w:szCs w:val="28"/>
                <w:lang w:val="lv-LV" w:eastAsia="en-US" w:bidi="ar-SA"/>
              </w:rPr>
              <w:t>- divās lietās tika piemēroti šādi soda mēri - brīvības atņemšana uz 3 g., izpildes veids: sods noteikts nosacīti ar pārbaudes laiku uz 4 g., papildsods:  tiesību ierobežošana (tiesības atņemšana ieņemt noteiktus amatus Valsts policijā uz 4 gadiem).</w:t>
            </w:r>
          </w:p>
          <w:p>
            <w:pPr>
              <w:pStyle w:val="Normal"/>
              <w:widowControl/>
              <w:spacing w:lineRule="auto" w:line="240" w:before="0" w:after="0"/>
              <w:jc w:val="both"/>
              <w:rPr>
                <w:rFonts w:ascii="Times New Roman" w:hAnsi="Times New Roman" w:eastAsia="Calibri"/>
                <w:kern w:val="0"/>
                <w:lang w:val="en-US" w:eastAsia="en-US" w:bidi="ar-SA"/>
              </w:rPr>
            </w:pPr>
            <w:r>
              <w:rPr>
                <w:rFonts w:eastAsia="Calibri" w:cs="Calibri" w:ascii="Times New Roman" w:hAnsi="Times New Roman" w:cstheme="minorHAnsi"/>
                <w:bCs/>
                <w:kern w:val="0"/>
                <w:sz w:val="28"/>
                <w:szCs w:val="28"/>
                <w:lang w:val="en-US" w:eastAsia="en-US" w:bidi="ar-SA"/>
              </w:rPr>
              <w:t>- divās lietās tika piemēroti šādi soda mēri - brīvības atņemšana uz 3 g.,</w:t>
            </w:r>
            <w:r>
              <w:rPr>
                <w:rFonts w:eastAsia="Calibri" w:cs="Calibri" w:ascii="Times New Roman" w:hAnsi="Times New Roman" w:cstheme="minorHAnsi"/>
                <w:kern w:val="0"/>
                <w:sz w:val="28"/>
                <w:szCs w:val="28"/>
                <w:lang w:val="en-US" w:eastAsia="en-US" w:bidi="ar-SA"/>
              </w:rPr>
              <w:t xml:space="preserve"> </w:t>
            </w:r>
            <w:r>
              <w:rPr>
                <w:rFonts w:eastAsia="Calibri" w:cs="Calibri" w:ascii="Times New Roman" w:hAnsi="Times New Roman" w:cstheme="minorHAnsi"/>
                <w:bCs/>
                <w:kern w:val="0"/>
                <w:sz w:val="28"/>
                <w:szCs w:val="28"/>
                <w:lang w:val="en-US" w:eastAsia="en-US" w:bidi="ar-SA"/>
              </w:rPr>
              <w:t>papildsods:  tiesību ierobežošana (tiesības atņemšana ieņemt noteiktus amatus Valsts policijā uz 3 gadiem).</w:t>
            </w:r>
          </w:p>
          <w:p>
            <w:pPr>
              <w:pStyle w:val="Normal"/>
              <w:widowControl/>
              <w:spacing w:lineRule="auto" w:line="240" w:before="0" w:after="0"/>
              <w:jc w:val="both"/>
              <w:rPr>
                <w:rFonts w:ascii="Times New Roman" w:hAnsi="Times New Roman" w:eastAsia="Calibri"/>
                <w:kern w:val="0"/>
                <w:lang w:val="en-US" w:eastAsia="en-US" w:bidi="ar-SA"/>
              </w:rPr>
            </w:pPr>
            <w:r>
              <w:rPr>
                <w:rFonts w:eastAsia="Calibri" w:cs="Calibri" w:ascii="Times New Roman" w:hAnsi="Times New Roman" w:cstheme="minorHAnsi"/>
                <w:bCs/>
                <w:kern w:val="0"/>
                <w:sz w:val="28"/>
                <w:szCs w:val="28"/>
                <w:lang w:val="en-US" w:eastAsia="en-US" w:bidi="ar-SA"/>
              </w:rPr>
              <w:t>- B</w:t>
            </w:r>
            <w:r>
              <w:rPr>
                <w:rFonts w:eastAsia="Calibri" w:cs="Calibri" w:ascii="Times New Roman" w:hAnsi="Times New Roman" w:cstheme="minorHAnsi"/>
                <w:kern w:val="0"/>
                <w:sz w:val="28"/>
                <w:szCs w:val="28"/>
                <w:lang w:val="en-US" w:eastAsia="en-US" w:bidi="ar-SA"/>
              </w:rPr>
              <w:t>rīvības atņemšana uz 3 g., papildsods:  tiesību ierobežošana (tiesību atņemšana ieņemt noteiktus amatus Valsts policijā uz 2 gadiem).</w:t>
            </w:r>
          </w:p>
          <w:p>
            <w:pPr>
              <w:pStyle w:val="Normal"/>
              <w:widowControl/>
              <w:spacing w:lineRule="auto" w:line="240" w:before="0" w:after="0"/>
              <w:jc w:val="left"/>
              <w:rPr>
                <w:rFonts w:ascii="Times New Roman" w:hAnsi="Times New Roman" w:eastAsia="Calibri" w:cs="Calibri"/>
                <w:bCs/>
                <w:kern w:val="0"/>
                <w:sz w:val="28"/>
                <w:szCs w:val="28"/>
                <w:lang w:val="lv-LV" w:eastAsia="en-US" w:bidi="ar-SA"/>
              </w:rPr>
            </w:pPr>
            <w:r>
              <w:rPr>
                <w:rFonts w:eastAsia="Calibri" w:cs="Calibri" w:cstheme="minorHAnsi" w:ascii="Times New Roman" w:hAnsi="Times New Roman"/>
                <w:bCs/>
                <w:kern w:val="0"/>
                <w:sz w:val="28"/>
                <w:szCs w:val="28"/>
                <w:lang w:val="lv-LV" w:eastAsia="en-US" w:bidi="ar-SA"/>
              </w:rPr>
            </w:r>
          </w:p>
        </w:tc>
      </w:tr>
    </w:tbl>
    <w:p>
      <w:pPr>
        <w:pStyle w:val="Normal"/>
        <w:rPr>
          <w:rFonts w:ascii="Times New Roman" w:hAnsi="Times New Roman" w:cs="Calibri"/>
          <w:sz w:val="28"/>
          <w:szCs w:val="28"/>
        </w:rPr>
      </w:pPr>
      <w:r>
        <w:rPr>
          <w:rFonts w:cs="Calibri" w:cstheme="minorHAnsi" w:ascii="Times New Roman" w:hAnsi="Times New Roman"/>
          <w:sz w:val="28"/>
          <w:szCs w:val="28"/>
        </w:rPr>
      </w:r>
    </w:p>
    <w:p>
      <w:pPr>
        <w:pStyle w:val="Normal"/>
        <w:rPr>
          <w:rFonts w:cs="Calibri"/>
          <w:sz w:val="28"/>
          <w:szCs w:val="28"/>
        </w:rPr>
      </w:pPr>
      <w:r>
        <w:rPr>
          <w:rFonts w:cs="Calibri" w:ascii="Times New Roman" w:hAnsi="Times New Roman" w:cstheme="minorHAnsi"/>
          <w:sz w:val="28"/>
          <w:szCs w:val="28"/>
        </w:rPr>
        <w:tab/>
        <w:t>Informācijas izplatīšanas par amatpersonām  piemērotajiem sodiem mērķis ir – veidot sabiedrības apziņu par  soda neizbēgamību un vienlaikus – atturot  valsts amatpersonas no iespējamas iesaistīšanās prettiesiskās darbībās.</w:t>
      </w:r>
    </w:p>
    <w:p>
      <w:pPr>
        <w:pStyle w:val="NoSpacing"/>
        <w:jc w:val="both"/>
        <w:rPr>
          <w:rFonts w:ascii="Times New Roman" w:hAnsi="Times New Roman"/>
        </w:rPr>
      </w:pPr>
      <w:r>
        <w:rPr>
          <w:rFonts w:cs="Calibri" w:ascii="Times New Roman" w:hAnsi="Times New Roman" w:cstheme="minorHAnsi"/>
          <w:sz w:val="28"/>
          <w:szCs w:val="28"/>
        </w:rPr>
        <w:tab/>
        <w:t xml:space="preserve">Atgādinām, ka saskaņā ar </w:t>
      </w:r>
      <w:r>
        <w:rPr>
          <w:rFonts w:cs="Calibri" w:ascii="Times New Roman" w:hAnsi="Times New Roman" w:cstheme="minorHAnsi"/>
          <w:sz w:val="28"/>
          <w:szCs w:val="28"/>
          <w:shd w:fill="FFFFFF" w:val="clear"/>
        </w:rPr>
        <w:t>Iekšlietu ministrijas sistēmas iestāžu un Ieslodzījuma vietu pārvaldes amatpersonu ar speciālajām dienesta pakāpēm dienesta gaitas likuma (turpmāk – DGL) 4.pantu – dienestā iekšlietu iestādēs var atrasties persona:</w:t>
      </w:r>
    </w:p>
    <w:p>
      <w:pPr>
        <w:pStyle w:val="NoSpacing"/>
        <w:numPr>
          <w:ilvl w:val="0"/>
          <w:numId w:val="1"/>
        </w:numPr>
        <w:jc w:val="both"/>
        <w:rPr>
          <w:rFonts w:cs="Calibri"/>
          <w:sz w:val="28"/>
          <w:szCs w:val="28"/>
        </w:rPr>
      </w:pPr>
      <w:r>
        <w:rPr>
          <w:rFonts w:cs="Calibri" w:ascii="Times New Roman" w:hAnsi="Times New Roman" w:cstheme="minorHAnsi"/>
          <w:sz w:val="28"/>
          <w:szCs w:val="28"/>
        </w:rPr>
        <w:t>kura nav sodīta par tīšu noziedzīgu nodarījumu — neatkarīgi no sodāmības dzēšanas vai noņemšanas;</w:t>
      </w:r>
    </w:p>
    <w:p>
      <w:pPr>
        <w:pStyle w:val="NoSpacing"/>
        <w:numPr>
          <w:ilvl w:val="0"/>
          <w:numId w:val="1"/>
        </w:numPr>
        <w:jc w:val="both"/>
        <w:rPr>
          <w:rFonts w:cs="Calibri"/>
          <w:sz w:val="28"/>
          <w:szCs w:val="28"/>
        </w:rPr>
      </w:pPr>
      <w:r>
        <w:rPr>
          <w:rFonts w:cs="Calibri" w:ascii="Times New Roman" w:hAnsi="Times New Roman" w:cstheme="minorHAnsi"/>
          <w:sz w:val="28"/>
          <w:szCs w:val="28"/>
        </w:rPr>
        <w:t>kura nav notiesāta par tīšu noziedzīgu nodarījumu, atbrīvojot no soda;</w:t>
      </w:r>
    </w:p>
    <w:p>
      <w:pPr>
        <w:pStyle w:val="NoSpacing"/>
        <w:numPr>
          <w:ilvl w:val="0"/>
          <w:numId w:val="1"/>
        </w:numPr>
        <w:jc w:val="both"/>
        <w:rPr>
          <w:rFonts w:cs="Calibri"/>
          <w:sz w:val="28"/>
          <w:szCs w:val="28"/>
        </w:rPr>
      </w:pPr>
      <w:r>
        <w:rPr>
          <w:rFonts w:cs="Calibri" w:ascii="Times New Roman" w:hAnsi="Times New Roman" w:cstheme="minorHAnsi"/>
          <w:sz w:val="28"/>
          <w:szCs w:val="28"/>
        </w:rPr>
        <w:t>kura nav saukta pie kriminālatbildības par tīša noziedzīga nodarījuma izdarīšanu, izņemot gadījumu, kad amatpersona ir saukta pie kriminālatbildības, bet kriminālprocess pret to izbeigts uz reabilitējoša pamata.</w:t>
      </w:r>
    </w:p>
    <w:p>
      <w:pPr>
        <w:pStyle w:val="NoSpacing"/>
        <w:ind w:firstLine="720"/>
        <w:jc w:val="both"/>
        <w:rPr>
          <w:rFonts w:cs="Calibri"/>
          <w:sz w:val="28"/>
          <w:szCs w:val="28"/>
        </w:rPr>
      </w:pPr>
      <w:r>
        <w:rPr>
          <w:rFonts w:cs="Calibri" w:ascii="Times New Roman" w:hAnsi="Times New Roman" w:cstheme="minorHAnsi"/>
          <w:sz w:val="28"/>
          <w:szCs w:val="28"/>
        </w:rPr>
        <w:t xml:space="preserve">Ņemot vērā augstāk minēto, amatpersona, kas ir sodīta par tīša noziedzīga nodarījuma izdarīšanu vai saukta pie kriminālatbildības par tīša noziedzīga nodarījuma izdarīšanu, neatkarīgi no tā, vai tiesa ir noteikusi papildusodu (tiesību ierobežošanu ieņemt amatu Valsts policijā), zaudē iespēju turpināt dienestu iekšlietu iestādēs, sakarā ar neatbilstību DGL noteiktajām prasībām. </w:t>
      </w:r>
    </w:p>
    <w:p>
      <w:pPr>
        <w:pStyle w:val="NoSpacing"/>
        <w:ind w:firstLine="720"/>
        <w:jc w:val="both"/>
        <w:rPr>
          <w:rFonts w:cs="Calibri"/>
          <w:bCs/>
          <w:sz w:val="28"/>
          <w:szCs w:val="28"/>
        </w:rPr>
      </w:pPr>
      <w:r>
        <w:rPr>
          <w:rFonts w:cs="Calibri" w:ascii="Times New Roman" w:hAnsi="Times New Roman" w:cstheme="minorHAnsi"/>
          <w:bCs/>
          <w:sz w:val="28"/>
          <w:szCs w:val="28"/>
        </w:rPr>
        <w:t>Neviena persona netiek uzskatīta par vainīgu, kamēr tās vaina noziedzīga nodarījuma izdarīšanā netiek konstatēta Kriminālprocesa likumā noteiktajā kārtībā.</w:t>
      </w:r>
    </w:p>
    <w:p>
      <w:pPr>
        <w:pStyle w:val="NoSpacing"/>
        <w:ind w:firstLine="720"/>
        <w:jc w:val="both"/>
        <w:rPr>
          <w:rFonts w:ascii="Times New Roman" w:hAnsi="Times New Roman" w:cs="Calibri"/>
          <w:sz w:val="28"/>
          <w:szCs w:val="28"/>
        </w:rPr>
      </w:pPr>
      <w:r>
        <w:rPr>
          <w:rFonts w:cs="Calibri" w:cstheme="minorHAnsi" w:ascii="Times New Roman" w:hAnsi="Times New Roman"/>
          <w:sz w:val="28"/>
          <w:szCs w:val="28"/>
        </w:rPr>
      </w:r>
    </w:p>
    <w:p>
      <w:pPr>
        <w:pStyle w:val="NoSpacing"/>
        <w:ind w:firstLine="720"/>
        <w:jc w:val="both"/>
        <w:rPr>
          <w:rFonts w:ascii="Times New Roman" w:hAnsi="Times New Roman" w:cs="Calibri"/>
          <w:sz w:val="28"/>
          <w:szCs w:val="28"/>
        </w:rPr>
      </w:pPr>
      <w:r>
        <w:rPr>
          <w:rFonts w:cs="Calibri" w:cstheme="minorHAnsi" w:ascii="Times New Roman" w:hAnsi="Times New Roman"/>
          <w:sz w:val="28"/>
          <w:szCs w:val="28"/>
        </w:rPr>
      </w:r>
      <w:bookmarkStart w:id="0" w:name="_GoBack"/>
      <w:bookmarkStart w:id="1" w:name="_GoBack"/>
      <w:bookmarkEnd w:id="1"/>
    </w:p>
    <w:p>
      <w:pPr>
        <w:pStyle w:val="Normal"/>
        <w:rPr>
          <w:rFonts w:ascii="Times New Roman" w:hAnsi="Times New Roman" w:cs="Calibri"/>
          <w:sz w:val="28"/>
          <w:szCs w:val="28"/>
        </w:rPr>
      </w:pPr>
      <w:r>
        <w:rPr>
          <w:rFonts w:cs="Calibri" w:cstheme="minorHAnsi" w:ascii="Times New Roman" w:hAnsi="Times New Roman"/>
          <w:sz w:val="28"/>
          <w:szCs w:val="28"/>
        </w:rPr>
      </w:r>
    </w:p>
    <w:p>
      <w:pPr>
        <w:pStyle w:val="Normal"/>
        <w:spacing w:before="0" w:after="160"/>
        <w:ind w:firstLine="720"/>
        <w:jc w:val="both"/>
        <w:rPr>
          <w:rFonts w:ascii="Times New Roman" w:hAnsi="Times New Roman"/>
        </w:rPr>
      </w:pPr>
      <w:r>
        <w:rPr>
          <w:rFonts w:ascii="Times New Roman" w:hAnsi="Times New Roman"/>
        </w:rPr>
      </w:r>
    </w:p>
    <w:sectPr>
      <w:type w:val="nextPage"/>
      <w:pgSz w:w="11906" w:h="16838"/>
      <w:pgMar w:left="1701" w:right="707"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80" w:hanging="360"/>
      </w:pPr>
      <w:rPr>
        <w:rFonts w:ascii="Times New Roman" w:hAnsi="Times New Roman" w:cs="Times New Roman" w:hint="default"/>
        <w:rFonts w:eastAsiaTheme="minorHAnsi"/>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v-LV" w:eastAsia="en-US" w:bidi="ar-SA"/>
    </w:rPr>
  </w:style>
  <w:style w:type="character" w:styleId="DefaultParagraphFont" w:default="1">
    <w:name w:val="Default Paragraph Font"/>
    <w:uiPriority w:val="1"/>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336b09"/>
    <w:pPr>
      <w:spacing w:before="0" w:after="160"/>
      <w:ind w:left="720" w:hanging="0"/>
      <w:contextualSpacing/>
    </w:pPr>
    <w:rPr/>
  </w:style>
  <w:style w:type="paragraph" w:styleId="NoSpacing">
    <w:name w:val="No Spacing"/>
    <w:uiPriority w:val="1"/>
    <w:qFormat/>
    <w:rsid w:val="005753c9"/>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lv-LV" w:eastAsia="en-US" w:bidi="ar-SA"/>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uiPriority w:val="39"/>
    <w:rsid w:val="00507f6e"/>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LibreOffice/7.4.4.2$Windows_X86_64 LibreOffice_project/85569322deea74ec9134968a29af2df5663baa21</Application>
  <AppVersion>15.0000</AppVersion>
  <Pages>4</Pages>
  <Words>882</Words>
  <Characters>5635</Characters>
  <CharactersWithSpaces>6548</CharactersWithSpaces>
  <Paragraphs>62</Paragraphs>
  <Company>Valsts policija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2024-03-15T08:11:00Z</dcterms:created>
  <dc:creator>Inese Voloseviča</dc:creator>
  <dc:description/>
  <dc:language>lv-LV</dc:language>
  <cp:lastModifiedBy/>
  <dcterms:modified xsi:type="dcterms:W3CDTF">2024-03-15T11:46:09Z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