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B67A" w14:textId="2E9968E8" w:rsidR="00401292" w:rsidRDefault="00401292" w:rsidP="00401292">
      <w:pPr>
        <w:pStyle w:val="Coversubheadline"/>
        <w:spacing w:before="240" w:after="240" w:line="240" w:lineRule="auto"/>
        <w:rPr>
          <w:rStyle w:val="NosaukumsRakstz"/>
          <w:b w:val="0"/>
        </w:rPr>
      </w:pPr>
      <w:r w:rsidRPr="00401292">
        <w:rPr>
          <w:rStyle w:val="NosaukumsRakstz"/>
          <w:b w:val="0"/>
        </w:rPr>
        <w:t>Metodika</w:t>
      </w:r>
      <w:r w:rsidR="003B4BEE">
        <w:rPr>
          <w:rStyle w:val="NosaukumsRakstz"/>
          <w:b w:val="0"/>
        </w:rPr>
        <w:t xml:space="preserve"> reg</w:t>
      </w:r>
      <w:r w:rsidRPr="00401292">
        <w:rPr>
          <w:rStyle w:val="NosaukumsRakstz"/>
          <w:b w:val="0"/>
        </w:rPr>
        <w:t xml:space="preserve">ulārai </w:t>
      </w:r>
      <w:proofErr w:type="spellStart"/>
      <w:r w:rsidRPr="00401292">
        <w:rPr>
          <w:rStyle w:val="NosaukumsRakstz"/>
          <w:b w:val="0"/>
        </w:rPr>
        <w:t>pirmstiesas</w:t>
      </w:r>
      <w:proofErr w:type="spellEnd"/>
      <w:r w:rsidRPr="00401292">
        <w:rPr>
          <w:rStyle w:val="NosaukumsRakstz"/>
          <w:b w:val="0"/>
        </w:rPr>
        <w:t xml:space="preserve"> izmeklēšanas darba uzskaitei, novērtēšanai, uzraudzībai un kontrolei </w:t>
      </w:r>
    </w:p>
    <w:p w14:paraId="654E7C95" w14:textId="4BB0D0C2" w:rsidR="00956258" w:rsidRDefault="003B4BEE" w:rsidP="00401292">
      <w:pPr>
        <w:pStyle w:val="Coversubheadline"/>
        <w:spacing w:before="240" w:after="240" w:line="240" w:lineRule="auto"/>
      </w:pPr>
      <w:r>
        <w:t>T</w:t>
      </w:r>
      <w:r w:rsidR="00401292">
        <w:t>rešais</w:t>
      </w:r>
      <w:r w:rsidR="00956258">
        <w:t xml:space="preserve"> nodevums projektā “</w:t>
      </w:r>
      <w:proofErr w:type="spellStart"/>
      <w:r w:rsidR="00956258">
        <w:t>Pirmstiesas</w:t>
      </w:r>
      <w:proofErr w:type="spellEnd"/>
      <w:r w:rsidR="00956258">
        <w:t xml:space="preserve"> izmeklēšanas efektivitātes novērtēšanas kritēriju un to piemērošanas metodikas pētījuma pakalpojumi”</w:t>
      </w:r>
      <w:r w:rsidR="00956258">
        <w:tab/>
      </w:r>
    </w:p>
    <w:p w14:paraId="3770E9EE" w14:textId="0F0E49B5" w:rsidR="009C7674" w:rsidRPr="00956258" w:rsidRDefault="00956258" w:rsidP="00956258">
      <w:pPr>
        <w:pStyle w:val="Coversubheadline"/>
        <w:spacing w:before="240"/>
        <w:rPr>
          <w:b w:val="0"/>
          <w:bCs/>
        </w:rPr>
      </w:pPr>
      <w:r w:rsidRPr="00956258">
        <w:rPr>
          <w:b w:val="0"/>
          <w:bCs/>
        </w:rPr>
        <w:t>(iepirkuma identifikācijas Nr. IeM VP 2020/51 IDF)</w:t>
      </w:r>
    </w:p>
    <w:p w14:paraId="65FEC2E9" w14:textId="79884D64" w:rsidR="00764404" w:rsidRDefault="00764404" w:rsidP="00C859A3">
      <w:pPr>
        <w:spacing w:before="240"/>
      </w:pPr>
    </w:p>
    <w:p w14:paraId="6E0CFB48" w14:textId="77777777" w:rsidR="00764404" w:rsidRDefault="00764404" w:rsidP="00C859A3">
      <w:pPr>
        <w:spacing w:before="240"/>
        <w:sectPr w:rsidR="00764404" w:rsidSect="00350596">
          <w:headerReference w:type="default" r:id="rId11"/>
          <w:footerReference w:type="default" r:id="rId12"/>
          <w:headerReference w:type="first" r:id="rId13"/>
          <w:footerReference w:type="first" r:id="rId14"/>
          <w:type w:val="continuous"/>
          <w:pgSz w:w="11906" w:h="16838" w:code="9"/>
          <w:pgMar w:top="1077" w:right="720" w:bottom="1440" w:left="720" w:header="618" w:footer="794" w:gutter="0"/>
          <w:cols w:space="284"/>
          <w:titlePg/>
          <w:docGrid w:linePitch="360"/>
        </w:sectPr>
      </w:pPr>
    </w:p>
    <w:sdt>
      <w:sdtPr>
        <w:rPr>
          <w:rFonts w:asciiTheme="minorHAnsi" w:eastAsiaTheme="minorHAnsi" w:hAnsiTheme="minorHAnsi" w:cstheme="minorBidi"/>
          <w:color w:val="auto"/>
          <w:sz w:val="17"/>
          <w:szCs w:val="17"/>
        </w:rPr>
        <w:id w:val="743849758"/>
        <w:docPartObj>
          <w:docPartGallery w:val="Table of Contents"/>
          <w:docPartUnique/>
        </w:docPartObj>
      </w:sdtPr>
      <w:sdtEndPr>
        <w:rPr>
          <w:b/>
          <w:bCs/>
          <w:sz w:val="20"/>
        </w:rPr>
      </w:sdtEndPr>
      <w:sdtContent>
        <w:p w14:paraId="07584F03" w14:textId="0D5BCF47" w:rsidR="009F410A" w:rsidRDefault="009F410A">
          <w:pPr>
            <w:pStyle w:val="Saturardtjavirsraksts"/>
          </w:pPr>
          <w:r>
            <w:t>Saturs</w:t>
          </w:r>
        </w:p>
        <w:p w14:paraId="31B9557C" w14:textId="7EF43A29" w:rsidR="00AE48DB" w:rsidRDefault="009F410A">
          <w:pPr>
            <w:pStyle w:val="Saturs1"/>
            <w:rPr>
              <w:rFonts w:eastAsiaTheme="minorEastAsia"/>
              <w:color w:val="auto"/>
              <w:sz w:val="22"/>
              <w:szCs w:val="22"/>
              <w:lang w:val="en-GB" w:eastAsia="en-GB"/>
            </w:rPr>
          </w:pPr>
          <w:r>
            <w:rPr>
              <w:color w:val="7F7F7F" w:themeColor="text1" w:themeTint="80"/>
            </w:rPr>
            <w:fldChar w:fldCharType="begin"/>
          </w:r>
          <w:r>
            <w:instrText xml:space="preserve"> TOC \o "1-3" \h \z \u </w:instrText>
          </w:r>
          <w:r>
            <w:rPr>
              <w:color w:val="7F7F7F" w:themeColor="text1" w:themeTint="80"/>
            </w:rPr>
            <w:fldChar w:fldCharType="separate"/>
          </w:r>
          <w:hyperlink w:anchor="_Toc86844618" w:history="1">
            <w:r w:rsidR="00AE48DB" w:rsidRPr="00935626">
              <w:rPr>
                <w:rStyle w:val="Hipersaite"/>
              </w:rPr>
              <w:t>Metodiskās rekomendācijas</w:t>
            </w:r>
            <w:r w:rsidR="00AE48DB">
              <w:rPr>
                <w:webHidden/>
              </w:rPr>
              <w:tab/>
            </w:r>
            <w:r w:rsidR="00AE48DB">
              <w:rPr>
                <w:webHidden/>
              </w:rPr>
              <w:fldChar w:fldCharType="begin"/>
            </w:r>
            <w:r w:rsidR="00AE48DB">
              <w:rPr>
                <w:webHidden/>
              </w:rPr>
              <w:instrText xml:space="preserve"> PAGEREF _Toc86844618 \h </w:instrText>
            </w:r>
            <w:r w:rsidR="00AE48DB">
              <w:rPr>
                <w:webHidden/>
              </w:rPr>
            </w:r>
            <w:r w:rsidR="00AE48DB">
              <w:rPr>
                <w:webHidden/>
              </w:rPr>
              <w:fldChar w:fldCharType="separate"/>
            </w:r>
            <w:r w:rsidR="00D70844">
              <w:rPr>
                <w:webHidden/>
              </w:rPr>
              <w:t>4</w:t>
            </w:r>
            <w:r w:rsidR="00AE48DB">
              <w:rPr>
                <w:webHidden/>
              </w:rPr>
              <w:fldChar w:fldCharType="end"/>
            </w:r>
          </w:hyperlink>
        </w:p>
        <w:p w14:paraId="2E11428D" w14:textId="7BF446BC" w:rsidR="00AE48DB" w:rsidRDefault="00460BC8">
          <w:pPr>
            <w:pStyle w:val="Saturs2"/>
            <w:rPr>
              <w:rFonts w:eastAsiaTheme="minorEastAsia"/>
              <w:color w:val="auto"/>
              <w:sz w:val="22"/>
              <w:szCs w:val="22"/>
              <w:lang w:val="en-GB" w:eastAsia="en-GB"/>
            </w:rPr>
          </w:pPr>
          <w:hyperlink w:anchor="_Toc86844619" w:history="1">
            <w:r w:rsidR="00AE48DB" w:rsidRPr="00935626">
              <w:rPr>
                <w:rStyle w:val="Hipersaite"/>
              </w:rPr>
              <w:t>Noslodzes uzskaites un plānošanas rīku metodika</w:t>
            </w:r>
            <w:r w:rsidR="00AE48DB">
              <w:rPr>
                <w:webHidden/>
              </w:rPr>
              <w:tab/>
            </w:r>
            <w:r w:rsidR="00AE48DB">
              <w:rPr>
                <w:webHidden/>
              </w:rPr>
              <w:fldChar w:fldCharType="begin"/>
            </w:r>
            <w:r w:rsidR="00AE48DB">
              <w:rPr>
                <w:webHidden/>
              </w:rPr>
              <w:instrText xml:space="preserve"> PAGEREF _Toc86844619 \h </w:instrText>
            </w:r>
            <w:r w:rsidR="00AE48DB">
              <w:rPr>
                <w:webHidden/>
              </w:rPr>
            </w:r>
            <w:r w:rsidR="00AE48DB">
              <w:rPr>
                <w:webHidden/>
              </w:rPr>
              <w:fldChar w:fldCharType="separate"/>
            </w:r>
            <w:r w:rsidR="00D70844">
              <w:rPr>
                <w:webHidden/>
              </w:rPr>
              <w:t>4</w:t>
            </w:r>
            <w:r w:rsidR="00AE48DB">
              <w:rPr>
                <w:webHidden/>
              </w:rPr>
              <w:fldChar w:fldCharType="end"/>
            </w:r>
          </w:hyperlink>
        </w:p>
        <w:p w14:paraId="6732E028" w14:textId="7BD93DDD" w:rsidR="00AE48DB" w:rsidRDefault="00460BC8">
          <w:pPr>
            <w:pStyle w:val="Saturs2"/>
            <w:rPr>
              <w:rFonts w:eastAsiaTheme="minorEastAsia"/>
              <w:color w:val="auto"/>
              <w:sz w:val="22"/>
              <w:szCs w:val="22"/>
              <w:lang w:val="en-GB" w:eastAsia="en-GB"/>
            </w:rPr>
          </w:pPr>
          <w:hyperlink w:anchor="_Toc86844620" w:history="1">
            <w:r w:rsidR="00AE48DB" w:rsidRPr="00935626">
              <w:rPr>
                <w:rStyle w:val="Hipersaite"/>
              </w:rPr>
              <w:t>Aprēķinu veikšanai nepieciešamie resursi (cilvēku, darbstundu), nodrošinot kvalitatīvu un efektīvu pirmstiesas izmeklēšanu definētajos noziedzīgajos nodarījumos</w:t>
            </w:r>
            <w:r w:rsidR="00AE48DB">
              <w:rPr>
                <w:webHidden/>
              </w:rPr>
              <w:tab/>
            </w:r>
            <w:r w:rsidR="00AE48DB">
              <w:rPr>
                <w:webHidden/>
              </w:rPr>
              <w:fldChar w:fldCharType="begin"/>
            </w:r>
            <w:r w:rsidR="00AE48DB">
              <w:rPr>
                <w:webHidden/>
              </w:rPr>
              <w:instrText xml:space="preserve"> PAGEREF _Toc86844620 \h </w:instrText>
            </w:r>
            <w:r w:rsidR="00AE48DB">
              <w:rPr>
                <w:webHidden/>
              </w:rPr>
            </w:r>
            <w:r w:rsidR="00AE48DB">
              <w:rPr>
                <w:webHidden/>
              </w:rPr>
              <w:fldChar w:fldCharType="separate"/>
            </w:r>
            <w:r w:rsidR="00D70844">
              <w:rPr>
                <w:webHidden/>
              </w:rPr>
              <w:t>4</w:t>
            </w:r>
            <w:r w:rsidR="00AE48DB">
              <w:rPr>
                <w:webHidden/>
              </w:rPr>
              <w:fldChar w:fldCharType="end"/>
            </w:r>
          </w:hyperlink>
        </w:p>
        <w:p w14:paraId="25CE3C91" w14:textId="76A37015" w:rsidR="00AE48DB" w:rsidRDefault="00460BC8">
          <w:pPr>
            <w:pStyle w:val="Saturs3"/>
            <w:rPr>
              <w:rFonts w:cstheme="minorBidi"/>
              <w:color w:val="auto"/>
              <w:sz w:val="22"/>
              <w:szCs w:val="22"/>
              <w:lang w:val="en-GB" w:eastAsia="en-GB"/>
            </w:rPr>
          </w:pPr>
          <w:hyperlink w:anchor="_Toc86844621" w:history="1">
            <w:r w:rsidR="00AE48DB" w:rsidRPr="00935626">
              <w:rPr>
                <w:rStyle w:val="Hipersaite"/>
              </w:rPr>
              <w:t>Noslodzes uzskaite</w:t>
            </w:r>
            <w:r w:rsidR="00AE48DB">
              <w:rPr>
                <w:webHidden/>
              </w:rPr>
              <w:tab/>
            </w:r>
            <w:r w:rsidR="00AE48DB">
              <w:rPr>
                <w:webHidden/>
              </w:rPr>
              <w:fldChar w:fldCharType="begin"/>
            </w:r>
            <w:r w:rsidR="00AE48DB">
              <w:rPr>
                <w:webHidden/>
              </w:rPr>
              <w:instrText xml:space="preserve"> PAGEREF _Toc86844621 \h </w:instrText>
            </w:r>
            <w:r w:rsidR="00AE48DB">
              <w:rPr>
                <w:webHidden/>
              </w:rPr>
            </w:r>
            <w:r w:rsidR="00AE48DB">
              <w:rPr>
                <w:webHidden/>
              </w:rPr>
              <w:fldChar w:fldCharType="separate"/>
            </w:r>
            <w:r w:rsidR="00D70844">
              <w:rPr>
                <w:webHidden/>
              </w:rPr>
              <w:t>4</w:t>
            </w:r>
            <w:r w:rsidR="00AE48DB">
              <w:rPr>
                <w:webHidden/>
              </w:rPr>
              <w:fldChar w:fldCharType="end"/>
            </w:r>
          </w:hyperlink>
        </w:p>
        <w:p w14:paraId="73F65EF0" w14:textId="3326D9C0" w:rsidR="00AE48DB" w:rsidRDefault="00460BC8">
          <w:pPr>
            <w:pStyle w:val="Saturs2"/>
            <w:rPr>
              <w:rFonts w:eastAsiaTheme="minorEastAsia"/>
              <w:color w:val="auto"/>
              <w:sz w:val="22"/>
              <w:szCs w:val="22"/>
              <w:lang w:val="en-GB" w:eastAsia="en-GB"/>
            </w:rPr>
          </w:pPr>
          <w:hyperlink w:anchor="_Toc86844622" w:history="1">
            <w:r w:rsidR="00AE48DB" w:rsidRPr="00935626">
              <w:rPr>
                <w:rStyle w:val="Hipersaite"/>
              </w:rPr>
              <w:t>Optimālas procesa virzītāja slodzes aprēķināšana definētajos noziedzīgajos nodarījumos</w:t>
            </w:r>
            <w:r w:rsidR="00AE48DB">
              <w:rPr>
                <w:webHidden/>
              </w:rPr>
              <w:tab/>
            </w:r>
            <w:r w:rsidR="00AE48DB">
              <w:rPr>
                <w:webHidden/>
              </w:rPr>
              <w:fldChar w:fldCharType="begin"/>
            </w:r>
            <w:r w:rsidR="00AE48DB">
              <w:rPr>
                <w:webHidden/>
              </w:rPr>
              <w:instrText xml:space="preserve"> PAGEREF _Toc86844622 \h </w:instrText>
            </w:r>
            <w:r w:rsidR="00AE48DB">
              <w:rPr>
                <w:webHidden/>
              </w:rPr>
            </w:r>
            <w:r w:rsidR="00AE48DB">
              <w:rPr>
                <w:webHidden/>
              </w:rPr>
              <w:fldChar w:fldCharType="separate"/>
            </w:r>
            <w:r w:rsidR="00D70844">
              <w:rPr>
                <w:webHidden/>
              </w:rPr>
              <w:t>5</w:t>
            </w:r>
            <w:r w:rsidR="00AE48DB">
              <w:rPr>
                <w:webHidden/>
              </w:rPr>
              <w:fldChar w:fldCharType="end"/>
            </w:r>
          </w:hyperlink>
        </w:p>
        <w:p w14:paraId="4DA51C57" w14:textId="612AC939" w:rsidR="00AE48DB" w:rsidRDefault="00460BC8">
          <w:pPr>
            <w:pStyle w:val="Saturs3"/>
            <w:rPr>
              <w:rFonts w:cstheme="minorBidi"/>
              <w:color w:val="auto"/>
              <w:sz w:val="22"/>
              <w:szCs w:val="22"/>
              <w:lang w:val="en-GB" w:eastAsia="en-GB"/>
            </w:rPr>
          </w:pPr>
          <w:hyperlink w:anchor="_Toc86844623" w:history="1">
            <w:r w:rsidR="00AE48DB" w:rsidRPr="00935626">
              <w:rPr>
                <w:rStyle w:val="Hipersaite"/>
              </w:rPr>
              <w:t>Izmeklētāju slodzes noteikšana</w:t>
            </w:r>
            <w:r w:rsidR="00AE48DB">
              <w:rPr>
                <w:webHidden/>
              </w:rPr>
              <w:tab/>
            </w:r>
            <w:r w:rsidR="00AE48DB">
              <w:rPr>
                <w:webHidden/>
              </w:rPr>
              <w:fldChar w:fldCharType="begin"/>
            </w:r>
            <w:r w:rsidR="00AE48DB">
              <w:rPr>
                <w:webHidden/>
              </w:rPr>
              <w:instrText xml:space="preserve"> PAGEREF _Toc86844623 \h </w:instrText>
            </w:r>
            <w:r w:rsidR="00AE48DB">
              <w:rPr>
                <w:webHidden/>
              </w:rPr>
            </w:r>
            <w:r w:rsidR="00AE48DB">
              <w:rPr>
                <w:webHidden/>
              </w:rPr>
              <w:fldChar w:fldCharType="separate"/>
            </w:r>
            <w:r w:rsidR="00D70844">
              <w:rPr>
                <w:webHidden/>
              </w:rPr>
              <w:t>5</w:t>
            </w:r>
            <w:r w:rsidR="00AE48DB">
              <w:rPr>
                <w:webHidden/>
              </w:rPr>
              <w:fldChar w:fldCharType="end"/>
            </w:r>
          </w:hyperlink>
        </w:p>
        <w:p w14:paraId="523D18E2" w14:textId="77516ACE" w:rsidR="00AE48DB" w:rsidRDefault="00460BC8">
          <w:pPr>
            <w:pStyle w:val="Saturs2"/>
            <w:rPr>
              <w:rFonts w:eastAsiaTheme="minorEastAsia"/>
              <w:color w:val="auto"/>
              <w:sz w:val="22"/>
              <w:szCs w:val="22"/>
              <w:lang w:val="en-GB" w:eastAsia="en-GB"/>
            </w:rPr>
          </w:pPr>
          <w:hyperlink w:anchor="_Toc86844624" w:history="1">
            <w:r w:rsidR="00AE48DB" w:rsidRPr="00935626">
              <w:rPr>
                <w:rStyle w:val="Hipersaite"/>
                <w:rFonts w:eastAsiaTheme="majorEastAsia"/>
              </w:rPr>
              <w:t>Resursu uzskaite, novērtēšana, uzraudzība un kontrole salīdzināšanas veikšanai, kas nākotnē var tikt pielāgotas integrēšanai e-lietā un sasaistē ar jaunās paaudzes Integrēto iekšlietu informācijas sistēmu (IIIS2)</w:t>
            </w:r>
            <w:r w:rsidR="00AE48DB">
              <w:rPr>
                <w:webHidden/>
              </w:rPr>
              <w:tab/>
            </w:r>
            <w:r w:rsidR="00AE48DB">
              <w:rPr>
                <w:webHidden/>
              </w:rPr>
              <w:fldChar w:fldCharType="begin"/>
            </w:r>
            <w:r w:rsidR="00AE48DB">
              <w:rPr>
                <w:webHidden/>
              </w:rPr>
              <w:instrText xml:space="preserve"> PAGEREF _Toc86844624 \h </w:instrText>
            </w:r>
            <w:r w:rsidR="00AE48DB">
              <w:rPr>
                <w:webHidden/>
              </w:rPr>
            </w:r>
            <w:r w:rsidR="00AE48DB">
              <w:rPr>
                <w:webHidden/>
              </w:rPr>
              <w:fldChar w:fldCharType="separate"/>
            </w:r>
            <w:r w:rsidR="00D70844">
              <w:rPr>
                <w:webHidden/>
              </w:rPr>
              <w:t>9</w:t>
            </w:r>
            <w:r w:rsidR="00AE48DB">
              <w:rPr>
                <w:webHidden/>
              </w:rPr>
              <w:fldChar w:fldCharType="end"/>
            </w:r>
          </w:hyperlink>
        </w:p>
        <w:p w14:paraId="0CF089CB" w14:textId="59D6F5F4" w:rsidR="00AE48DB" w:rsidRDefault="00460BC8">
          <w:pPr>
            <w:pStyle w:val="Saturs3"/>
            <w:rPr>
              <w:rFonts w:cstheme="minorBidi"/>
              <w:color w:val="auto"/>
              <w:sz w:val="22"/>
              <w:szCs w:val="22"/>
              <w:lang w:val="en-GB" w:eastAsia="en-GB"/>
            </w:rPr>
          </w:pPr>
          <w:hyperlink w:anchor="_Toc86844625" w:history="1">
            <w:r w:rsidR="00AE48DB" w:rsidRPr="00935626">
              <w:rPr>
                <w:rStyle w:val="Hipersaite"/>
              </w:rPr>
              <w:t>Metodikas integrēšana e-lietā</w:t>
            </w:r>
            <w:r w:rsidR="00AE48DB">
              <w:rPr>
                <w:webHidden/>
              </w:rPr>
              <w:tab/>
            </w:r>
            <w:r w:rsidR="00AE48DB">
              <w:rPr>
                <w:webHidden/>
              </w:rPr>
              <w:fldChar w:fldCharType="begin"/>
            </w:r>
            <w:r w:rsidR="00AE48DB">
              <w:rPr>
                <w:webHidden/>
              </w:rPr>
              <w:instrText xml:space="preserve"> PAGEREF _Toc86844625 \h </w:instrText>
            </w:r>
            <w:r w:rsidR="00AE48DB">
              <w:rPr>
                <w:webHidden/>
              </w:rPr>
            </w:r>
            <w:r w:rsidR="00AE48DB">
              <w:rPr>
                <w:webHidden/>
              </w:rPr>
              <w:fldChar w:fldCharType="separate"/>
            </w:r>
            <w:r w:rsidR="00D70844">
              <w:rPr>
                <w:webHidden/>
              </w:rPr>
              <w:t>9</w:t>
            </w:r>
            <w:r w:rsidR="00AE48DB">
              <w:rPr>
                <w:webHidden/>
              </w:rPr>
              <w:fldChar w:fldCharType="end"/>
            </w:r>
          </w:hyperlink>
        </w:p>
        <w:p w14:paraId="02E2F59C" w14:textId="59B27CA3" w:rsidR="00AE48DB" w:rsidRDefault="00460BC8">
          <w:pPr>
            <w:pStyle w:val="Saturs3"/>
            <w:rPr>
              <w:rFonts w:cstheme="minorBidi"/>
              <w:color w:val="auto"/>
              <w:sz w:val="22"/>
              <w:szCs w:val="22"/>
              <w:lang w:val="en-GB" w:eastAsia="en-GB"/>
            </w:rPr>
          </w:pPr>
          <w:hyperlink w:anchor="_Toc86844626" w:history="1">
            <w:r w:rsidR="00AE48DB" w:rsidRPr="00935626">
              <w:rPr>
                <w:rStyle w:val="Hipersaite"/>
              </w:rPr>
              <w:t>Metodikas sasaiste ar IIIS2</w:t>
            </w:r>
            <w:r w:rsidR="00AE48DB">
              <w:rPr>
                <w:webHidden/>
              </w:rPr>
              <w:tab/>
            </w:r>
            <w:r w:rsidR="00AE48DB">
              <w:rPr>
                <w:webHidden/>
              </w:rPr>
              <w:fldChar w:fldCharType="begin"/>
            </w:r>
            <w:r w:rsidR="00AE48DB">
              <w:rPr>
                <w:webHidden/>
              </w:rPr>
              <w:instrText xml:space="preserve"> PAGEREF _Toc86844626 \h </w:instrText>
            </w:r>
            <w:r w:rsidR="00AE48DB">
              <w:rPr>
                <w:webHidden/>
              </w:rPr>
            </w:r>
            <w:r w:rsidR="00AE48DB">
              <w:rPr>
                <w:webHidden/>
              </w:rPr>
              <w:fldChar w:fldCharType="separate"/>
            </w:r>
            <w:r w:rsidR="00D70844">
              <w:rPr>
                <w:webHidden/>
              </w:rPr>
              <w:t>10</w:t>
            </w:r>
            <w:r w:rsidR="00AE48DB">
              <w:rPr>
                <w:webHidden/>
              </w:rPr>
              <w:fldChar w:fldCharType="end"/>
            </w:r>
          </w:hyperlink>
        </w:p>
        <w:p w14:paraId="57F51260" w14:textId="3B090143" w:rsidR="00AE48DB" w:rsidRDefault="00460BC8">
          <w:pPr>
            <w:pStyle w:val="Saturs1"/>
            <w:rPr>
              <w:rFonts w:eastAsiaTheme="minorEastAsia"/>
              <w:color w:val="auto"/>
              <w:sz w:val="22"/>
              <w:szCs w:val="22"/>
              <w:lang w:val="en-GB" w:eastAsia="en-GB"/>
            </w:rPr>
          </w:pPr>
          <w:hyperlink w:anchor="_Toc86844627" w:history="1">
            <w:r w:rsidR="00AE48DB" w:rsidRPr="00935626">
              <w:rPr>
                <w:rStyle w:val="Hipersaite"/>
              </w:rPr>
              <w:t>Pielikums Metodika noziegumu izmeklēšanas darba uzskaitei</w:t>
            </w:r>
            <w:r w:rsidR="00AE48DB">
              <w:rPr>
                <w:webHidden/>
              </w:rPr>
              <w:tab/>
            </w:r>
            <w:r w:rsidR="00AE48DB">
              <w:rPr>
                <w:webHidden/>
              </w:rPr>
              <w:fldChar w:fldCharType="begin"/>
            </w:r>
            <w:r w:rsidR="00AE48DB">
              <w:rPr>
                <w:webHidden/>
              </w:rPr>
              <w:instrText xml:space="preserve"> PAGEREF _Toc86844627 \h </w:instrText>
            </w:r>
            <w:r w:rsidR="00AE48DB">
              <w:rPr>
                <w:webHidden/>
              </w:rPr>
            </w:r>
            <w:r w:rsidR="00AE48DB">
              <w:rPr>
                <w:webHidden/>
              </w:rPr>
              <w:fldChar w:fldCharType="separate"/>
            </w:r>
            <w:r w:rsidR="00D70844">
              <w:rPr>
                <w:webHidden/>
              </w:rPr>
              <w:t>12</w:t>
            </w:r>
            <w:r w:rsidR="00AE48DB">
              <w:rPr>
                <w:webHidden/>
              </w:rPr>
              <w:fldChar w:fldCharType="end"/>
            </w:r>
          </w:hyperlink>
        </w:p>
        <w:p w14:paraId="61DBD944" w14:textId="6FCEC943" w:rsidR="009F410A" w:rsidRDefault="009F410A">
          <w:r>
            <w:rPr>
              <w:b/>
              <w:bCs/>
            </w:rPr>
            <w:fldChar w:fldCharType="end"/>
          </w:r>
        </w:p>
      </w:sdtContent>
    </w:sdt>
    <w:p w14:paraId="42B58243" w14:textId="77777777" w:rsidR="009F410A" w:rsidRDefault="009F410A">
      <w:pPr>
        <w:rPr>
          <w:rFonts w:asciiTheme="majorHAnsi" w:eastAsiaTheme="majorEastAsia" w:hAnsiTheme="majorHAnsi" w:cstheme="majorBidi"/>
          <w:bCs/>
          <w:color w:val="FFB600" w:themeColor="accent2"/>
          <w:sz w:val="60"/>
          <w:szCs w:val="60"/>
        </w:rPr>
      </w:pPr>
      <w:r>
        <w:rPr>
          <w:bCs/>
          <w:color w:val="FFB600" w:themeColor="accent2"/>
        </w:rPr>
        <w:br w:type="page"/>
      </w:r>
    </w:p>
    <w:p w14:paraId="32C4D26B" w14:textId="77777777" w:rsidR="00061293" w:rsidRPr="00F14C33" w:rsidRDefault="00061293" w:rsidP="00F14C33">
      <w:pPr>
        <w:rPr>
          <w:rFonts w:cstheme="minorHAnsi"/>
          <w:color w:val="EB8C00" w:themeColor="accent4"/>
          <w:sz w:val="24"/>
          <w:szCs w:val="24"/>
        </w:rPr>
      </w:pPr>
      <w:r w:rsidRPr="00F14C33">
        <w:rPr>
          <w:rFonts w:cstheme="minorHAnsi"/>
          <w:color w:val="EB8C00" w:themeColor="accent4"/>
          <w:sz w:val="24"/>
          <w:szCs w:val="24"/>
        </w:rPr>
        <w:lastRenderedPageBreak/>
        <w:t>Paziņojums par atbildības ierobežojumiem</w:t>
      </w:r>
    </w:p>
    <w:p w14:paraId="43C91CC0" w14:textId="1670A5E7" w:rsidR="00061293" w:rsidRPr="00061293" w:rsidRDefault="00061293" w:rsidP="00061293">
      <w:pPr>
        <w:spacing w:before="100" w:after="240" w:line="240" w:lineRule="auto"/>
        <w:jc w:val="both"/>
        <w:rPr>
          <w:rFonts w:ascii="Arial" w:eastAsia="Arial" w:hAnsi="Arial" w:cs="Times New Roman"/>
          <w:szCs w:val="20"/>
          <w:lang w:eastAsia="lv-LV"/>
        </w:rPr>
      </w:pPr>
      <w:r w:rsidRPr="00061293">
        <w:rPr>
          <w:rFonts w:ascii="Arial" w:eastAsia="Arial" w:hAnsi="Arial" w:cs="Times New Roman"/>
          <w:szCs w:val="20"/>
          <w:lang w:eastAsia="lv-LV"/>
        </w:rPr>
        <w:t xml:space="preserve">Šo ziņojumu ir izstrādājis uzņēmums </w:t>
      </w:r>
      <w:proofErr w:type="spellStart"/>
      <w:r w:rsidRPr="00061293">
        <w:rPr>
          <w:rFonts w:ascii="Arial" w:eastAsia="Arial" w:hAnsi="Arial" w:cs="Times New Roman"/>
          <w:i/>
          <w:szCs w:val="20"/>
          <w:lang w:eastAsia="lv-LV"/>
        </w:rPr>
        <w:t>PricewaterhouseCoopers</w:t>
      </w:r>
      <w:proofErr w:type="spellEnd"/>
      <w:r w:rsidRPr="00061293">
        <w:rPr>
          <w:rFonts w:ascii="Arial" w:eastAsia="Arial" w:hAnsi="Arial" w:cs="Times New Roman"/>
          <w:i/>
          <w:szCs w:val="20"/>
          <w:lang w:eastAsia="lv-LV"/>
        </w:rPr>
        <w:t xml:space="preserve"> SIA</w:t>
      </w:r>
      <w:r w:rsidRPr="00061293">
        <w:rPr>
          <w:rFonts w:ascii="Arial" w:eastAsia="Arial" w:hAnsi="Arial" w:cs="Times New Roman"/>
          <w:szCs w:val="20"/>
          <w:lang w:eastAsia="lv-LV"/>
        </w:rPr>
        <w:t xml:space="preserve"> (turpmāk – </w:t>
      </w:r>
      <w:proofErr w:type="spellStart"/>
      <w:r w:rsidRPr="00061293">
        <w:rPr>
          <w:rFonts w:ascii="Arial" w:eastAsia="Arial" w:hAnsi="Arial" w:cs="Times New Roman"/>
          <w:szCs w:val="20"/>
          <w:lang w:eastAsia="lv-LV"/>
        </w:rPr>
        <w:t>PwC</w:t>
      </w:r>
      <w:proofErr w:type="spellEnd"/>
      <w:r w:rsidRPr="00061293">
        <w:rPr>
          <w:rFonts w:ascii="Arial" w:eastAsia="Arial" w:hAnsi="Arial" w:cs="Times New Roman"/>
          <w:szCs w:val="20"/>
          <w:lang w:eastAsia="lv-LV"/>
        </w:rPr>
        <w:t xml:space="preserve">) Latvijas Republikas Valsts policijas (turpmāk – VP) vajadzībām saskaņā ar 2021. gada 22. aprīļa līgumu, kas noslēgts starp VP un </w:t>
      </w:r>
      <w:proofErr w:type="spellStart"/>
      <w:r w:rsidRPr="00061293">
        <w:rPr>
          <w:rFonts w:ascii="Arial" w:eastAsia="Arial" w:hAnsi="Arial" w:cs="Times New Roman"/>
          <w:szCs w:val="20"/>
          <w:lang w:eastAsia="lv-LV"/>
        </w:rPr>
        <w:t>PwC</w:t>
      </w:r>
      <w:proofErr w:type="spellEnd"/>
      <w:r w:rsidRPr="00061293">
        <w:rPr>
          <w:rFonts w:ascii="Arial" w:eastAsia="Arial" w:hAnsi="Arial" w:cs="Times New Roman"/>
          <w:szCs w:val="20"/>
          <w:lang w:eastAsia="lv-LV"/>
        </w:rPr>
        <w:t xml:space="preserve"> (turpmāk – Līgums). </w:t>
      </w:r>
    </w:p>
    <w:p w14:paraId="1560CF57" w14:textId="305935F6" w:rsidR="00061293" w:rsidRDefault="00061293" w:rsidP="00061293">
      <w:pPr>
        <w:spacing w:before="100" w:after="240" w:line="240" w:lineRule="auto"/>
        <w:jc w:val="both"/>
        <w:rPr>
          <w:rFonts w:ascii="Arial" w:eastAsia="Arial" w:hAnsi="Arial" w:cs="Times New Roman"/>
          <w:szCs w:val="20"/>
          <w:lang w:eastAsia="lv-LV"/>
        </w:rPr>
      </w:pPr>
      <w:r w:rsidRPr="00061293">
        <w:rPr>
          <w:rFonts w:ascii="Arial" w:eastAsia="Arial" w:hAnsi="Arial" w:cs="Times New Roman"/>
          <w:szCs w:val="20"/>
          <w:lang w:eastAsia="lv-LV"/>
        </w:rPr>
        <w:t xml:space="preserve">Šī ziņojuma sagatavošana tika veikta līdz </w:t>
      </w:r>
      <w:r w:rsidRPr="00E6106F">
        <w:rPr>
          <w:rFonts w:ascii="Arial" w:eastAsia="Arial" w:hAnsi="Arial" w:cs="Times New Roman"/>
          <w:szCs w:val="20"/>
          <w:lang w:eastAsia="lv-LV"/>
        </w:rPr>
        <w:t>2021.</w:t>
      </w:r>
      <w:r>
        <w:rPr>
          <w:rFonts w:ascii="Arial" w:eastAsia="Arial" w:hAnsi="Arial" w:cs="Times New Roman"/>
          <w:szCs w:val="20"/>
          <w:lang w:eastAsia="lv-LV"/>
        </w:rPr>
        <w:t> </w:t>
      </w:r>
      <w:r w:rsidRPr="00E6106F">
        <w:rPr>
          <w:rFonts w:ascii="Arial" w:eastAsia="Arial" w:hAnsi="Arial" w:cs="Times New Roman"/>
          <w:szCs w:val="20"/>
          <w:lang w:eastAsia="lv-LV"/>
        </w:rPr>
        <w:t xml:space="preserve">gada </w:t>
      </w:r>
      <w:r w:rsidR="00E6106F" w:rsidRPr="00E6106F">
        <w:rPr>
          <w:rFonts w:ascii="Arial" w:eastAsia="Arial" w:hAnsi="Arial" w:cs="Times New Roman"/>
          <w:szCs w:val="20"/>
          <w:lang w:eastAsia="lv-LV"/>
        </w:rPr>
        <w:t>3</w:t>
      </w:r>
      <w:r w:rsidRPr="00E6106F">
        <w:rPr>
          <w:rFonts w:ascii="Arial" w:eastAsia="Arial" w:hAnsi="Arial" w:cs="Times New Roman"/>
          <w:szCs w:val="20"/>
          <w:lang w:eastAsia="lv-LV"/>
        </w:rPr>
        <w:t>.</w:t>
      </w:r>
      <w:r w:rsidR="00E6106F">
        <w:rPr>
          <w:rFonts w:ascii="Arial" w:eastAsia="Arial" w:hAnsi="Arial" w:cs="Times New Roman"/>
          <w:szCs w:val="20"/>
          <w:lang w:eastAsia="lv-LV"/>
        </w:rPr>
        <w:t> </w:t>
      </w:r>
      <w:r w:rsidR="00401292" w:rsidRPr="00E6106F">
        <w:rPr>
          <w:rFonts w:ascii="Arial" w:eastAsia="Arial" w:hAnsi="Arial" w:cs="Times New Roman"/>
          <w:szCs w:val="20"/>
          <w:lang w:eastAsia="lv-LV"/>
        </w:rPr>
        <w:t>novembrim</w:t>
      </w:r>
      <w:r>
        <w:rPr>
          <w:rFonts w:ascii="Arial" w:eastAsia="Arial" w:hAnsi="Arial" w:cs="Times New Roman"/>
          <w:szCs w:val="20"/>
          <w:lang w:eastAsia="lv-LV"/>
        </w:rPr>
        <w:t xml:space="preserve"> </w:t>
      </w:r>
      <w:r w:rsidRPr="00061293">
        <w:rPr>
          <w:rFonts w:ascii="Arial" w:eastAsia="Arial" w:hAnsi="Arial" w:cs="Times New Roman"/>
          <w:szCs w:val="20"/>
          <w:lang w:eastAsia="lv-LV"/>
        </w:rPr>
        <w:t xml:space="preserve">un šis ziņojums ietver darba </w:t>
      </w:r>
      <w:r w:rsidR="00401292">
        <w:rPr>
          <w:rFonts w:ascii="Arial" w:eastAsia="Arial" w:hAnsi="Arial" w:cs="Times New Roman"/>
          <w:szCs w:val="20"/>
          <w:lang w:eastAsia="lv-LV"/>
        </w:rPr>
        <w:t>trešā</w:t>
      </w:r>
      <w:r w:rsidRPr="00061293">
        <w:rPr>
          <w:rFonts w:ascii="Arial" w:eastAsia="Arial" w:hAnsi="Arial" w:cs="Times New Roman"/>
          <w:szCs w:val="20"/>
          <w:lang w:eastAsia="lv-LV"/>
        </w:rPr>
        <w:t xml:space="preserve"> pakalpojuma izpildi, pamatojoties uz atklātā konkursa “</w:t>
      </w:r>
      <w:proofErr w:type="spellStart"/>
      <w:r w:rsidRPr="00061293">
        <w:rPr>
          <w:rFonts w:ascii="Arial" w:eastAsia="Arial" w:hAnsi="Arial" w:cs="Times New Roman"/>
          <w:szCs w:val="20"/>
          <w:lang w:eastAsia="lv-LV"/>
        </w:rPr>
        <w:t>Pirmstiesas</w:t>
      </w:r>
      <w:proofErr w:type="spellEnd"/>
      <w:r w:rsidRPr="00061293">
        <w:rPr>
          <w:rFonts w:ascii="Arial" w:eastAsia="Arial" w:hAnsi="Arial" w:cs="Times New Roman"/>
          <w:szCs w:val="20"/>
          <w:lang w:eastAsia="lv-LV"/>
        </w:rPr>
        <w:t xml:space="preserve"> izmeklēšanas efektivitātes novērtēšanas kritēriju un to piemērošanas metodikas pētījuma pakalpojumi” (iepirkuma identifikācijas Nr. IeM VP 2020/51 IDF) (turpmāk – Iepirkums) rezultātiem un Piegādātāja iesniegto piedāvājumu.</w:t>
      </w:r>
    </w:p>
    <w:p w14:paraId="05C7D764" w14:textId="77777777" w:rsidR="00061293" w:rsidRPr="00F14C33" w:rsidRDefault="00061293" w:rsidP="00061293">
      <w:pPr>
        <w:rPr>
          <w:color w:val="EB8C00" w:themeColor="accent4"/>
          <w:szCs w:val="20"/>
        </w:rPr>
      </w:pPr>
      <w:r w:rsidRPr="00F14C33">
        <w:rPr>
          <w:color w:val="EB8C00" w:themeColor="accent4"/>
          <w:szCs w:val="20"/>
        </w:rPr>
        <w:t>Darba uzdevums</w:t>
      </w:r>
    </w:p>
    <w:p w14:paraId="7B18726F" w14:textId="29F77405" w:rsidR="00061293" w:rsidRPr="00A97B6E" w:rsidRDefault="00401292" w:rsidP="00401292">
      <w:pPr>
        <w:pStyle w:val="Paraststmeklis"/>
        <w:spacing w:before="120" w:beforeAutospacing="0" w:after="120" w:afterAutospacing="0"/>
        <w:jc w:val="both"/>
        <w:rPr>
          <w:sz w:val="20"/>
          <w:szCs w:val="20"/>
          <w:lang w:val="lv-LV"/>
        </w:rPr>
      </w:pPr>
      <w:r w:rsidRPr="00E6106F">
        <w:rPr>
          <w:rFonts w:ascii="Arial" w:eastAsia="Arial" w:hAnsi="Arial" w:cs="Arial"/>
          <w:color w:val="000000"/>
          <w:sz w:val="20"/>
          <w:szCs w:val="20"/>
          <w:lang w:val="lv-LV"/>
        </w:rPr>
        <w:t>Uzdevuma ietvaros tik</w:t>
      </w:r>
      <w:r w:rsidR="00E6106F" w:rsidRPr="00E6106F">
        <w:rPr>
          <w:rFonts w:ascii="Arial" w:eastAsia="Arial" w:hAnsi="Arial" w:cs="Arial"/>
          <w:color w:val="000000"/>
          <w:sz w:val="20"/>
          <w:szCs w:val="20"/>
          <w:lang w:val="lv-LV"/>
        </w:rPr>
        <w:t>a</w:t>
      </w:r>
      <w:r w:rsidRPr="00E6106F">
        <w:rPr>
          <w:rFonts w:ascii="Arial" w:eastAsia="Arial" w:hAnsi="Arial" w:cs="Arial"/>
          <w:color w:val="000000"/>
          <w:sz w:val="20"/>
          <w:szCs w:val="20"/>
          <w:lang w:val="lv-LV"/>
        </w:rPr>
        <w:t xml:space="preserve"> izmantoti </w:t>
      </w:r>
      <w:r w:rsidR="00E6106F">
        <w:rPr>
          <w:rFonts w:ascii="Arial" w:eastAsia="Arial" w:hAnsi="Arial" w:cs="Arial"/>
          <w:color w:val="000000"/>
          <w:sz w:val="20"/>
          <w:szCs w:val="20"/>
          <w:lang w:val="lv-LV"/>
        </w:rPr>
        <w:t xml:space="preserve">Iepirkuma </w:t>
      </w:r>
      <w:r w:rsidRPr="00E6106F">
        <w:rPr>
          <w:rFonts w:ascii="Arial" w:eastAsia="Arial" w:hAnsi="Arial" w:cs="Arial"/>
          <w:color w:val="000000"/>
          <w:sz w:val="20"/>
          <w:szCs w:val="20"/>
          <w:lang w:val="lv-LV"/>
        </w:rPr>
        <w:t>1.1.-1.2.</w:t>
      </w:r>
      <w:r w:rsidR="00E6106F">
        <w:rPr>
          <w:rFonts w:ascii="Arial" w:eastAsia="Arial" w:hAnsi="Arial" w:cs="Arial"/>
          <w:color w:val="000000"/>
          <w:sz w:val="20"/>
          <w:szCs w:val="20"/>
          <w:lang w:val="lv-LV"/>
        </w:rPr>
        <w:t xml:space="preserve">  darba </w:t>
      </w:r>
      <w:r w:rsidRPr="00E6106F">
        <w:rPr>
          <w:rFonts w:ascii="Arial" w:eastAsia="Arial" w:hAnsi="Arial" w:cs="Arial"/>
          <w:color w:val="000000"/>
          <w:sz w:val="20"/>
          <w:szCs w:val="20"/>
          <w:lang w:val="lv-LV"/>
        </w:rPr>
        <w:t>uzdevum</w:t>
      </w:r>
      <w:r w:rsidR="00E6106F">
        <w:rPr>
          <w:rFonts w:ascii="Arial" w:eastAsia="Arial" w:hAnsi="Arial" w:cs="Arial"/>
          <w:color w:val="000000"/>
          <w:sz w:val="20"/>
          <w:szCs w:val="20"/>
          <w:lang w:val="lv-LV"/>
        </w:rPr>
        <w:t>a</w:t>
      </w:r>
      <w:r w:rsidRPr="00E6106F">
        <w:rPr>
          <w:rFonts w:ascii="Arial" w:eastAsia="Arial" w:hAnsi="Arial" w:cs="Arial"/>
          <w:color w:val="000000"/>
          <w:sz w:val="20"/>
          <w:szCs w:val="20"/>
          <w:lang w:val="lv-LV"/>
        </w:rPr>
        <w:t xml:space="preserve"> izpildes rezultāti, kurus nepieciešams nākotnē integrēt vienotā </w:t>
      </w:r>
      <w:r w:rsidR="00E6106F">
        <w:rPr>
          <w:rFonts w:ascii="Arial" w:eastAsia="Arial" w:hAnsi="Arial" w:cs="Arial"/>
          <w:color w:val="000000"/>
          <w:sz w:val="20"/>
          <w:szCs w:val="20"/>
          <w:lang w:val="lv-LV"/>
        </w:rPr>
        <w:t>informācijas komunikācijas tehnoloģiju</w:t>
      </w:r>
      <w:r w:rsidRPr="00E6106F">
        <w:rPr>
          <w:rFonts w:ascii="Arial" w:eastAsia="Arial" w:hAnsi="Arial" w:cs="Arial"/>
          <w:color w:val="000000"/>
          <w:sz w:val="20"/>
          <w:szCs w:val="20"/>
          <w:lang w:val="lv-LV"/>
        </w:rPr>
        <w:t xml:space="preserve"> arhitektūrā.</w:t>
      </w:r>
    </w:p>
    <w:p w14:paraId="3DFEEB10" w14:textId="77777777" w:rsidR="00061293" w:rsidRPr="00061293" w:rsidRDefault="00061293" w:rsidP="00061293">
      <w:pPr>
        <w:spacing w:before="100" w:after="240" w:line="240" w:lineRule="auto"/>
        <w:jc w:val="both"/>
        <w:rPr>
          <w:rFonts w:ascii="Arial" w:eastAsia="Arial" w:hAnsi="Arial" w:cs="Times New Roman"/>
          <w:szCs w:val="20"/>
          <w:lang w:eastAsia="lv-LV"/>
        </w:rPr>
      </w:pPr>
      <w:r w:rsidRPr="00061293">
        <w:rPr>
          <w:rFonts w:ascii="Arial" w:eastAsia="Arial" w:hAnsi="Arial" w:cs="Times New Roman"/>
          <w:szCs w:val="20"/>
          <w:lang w:eastAsia="lv-LV"/>
        </w:rPr>
        <w:t xml:space="preserve">Mūsu ziņojumā ietvertā informācija ir iegūta no dažādiem avotiem, kas detalizēti aprakstīti ziņojumā. </w:t>
      </w:r>
      <w:proofErr w:type="spellStart"/>
      <w:r w:rsidRPr="00061293">
        <w:rPr>
          <w:rFonts w:ascii="Arial" w:eastAsia="Arial" w:hAnsi="Arial" w:cs="Times New Roman"/>
          <w:szCs w:val="20"/>
          <w:lang w:eastAsia="lv-LV"/>
        </w:rPr>
        <w:t>PwC</w:t>
      </w:r>
      <w:proofErr w:type="spellEnd"/>
      <w:r w:rsidRPr="00061293">
        <w:rPr>
          <w:rFonts w:ascii="Arial" w:eastAsia="Arial" w:hAnsi="Arial" w:cs="Times New Roman"/>
          <w:szCs w:val="20"/>
          <w:lang w:eastAsia="lv-LV"/>
        </w:rPr>
        <w:t xml:space="preserve"> nav mēģinājis nodrošināt šādu avotu uzticamību vai pārbaudīt šādi sniegto informāciju. Tādējādi </w:t>
      </w:r>
      <w:proofErr w:type="spellStart"/>
      <w:r w:rsidRPr="00061293">
        <w:rPr>
          <w:rFonts w:ascii="Arial" w:eastAsia="Arial" w:hAnsi="Arial" w:cs="Times New Roman"/>
          <w:szCs w:val="20"/>
          <w:lang w:eastAsia="lv-LV"/>
        </w:rPr>
        <w:t>PwC</w:t>
      </w:r>
      <w:proofErr w:type="spellEnd"/>
      <w:r w:rsidRPr="00061293">
        <w:rPr>
          <w:rFonts w:ascii="Arial" w:eastAsia="Arial" w:hAnsi="Arial" w:cs="Times New Roman"/>
          <w:szCs w:val="20"/>
          <w:lang w:eastAsia="lv-LV"/>
        </w:rPr>
        <w:t xml:space="preserve"> nevienai personai, izņemot VP saskaņā ar noslēgto Līgumu, nesniedz nekāda veida apsolījumus vai garantijas (tiešas vai netiešas) par ziņojuma pareizību vai pilnīgumu. </w:t>
      </w:r>
    </w:p>
    <w:p w14:paraId="778C8FF6" w14:textId="77777777" w:rsidR="00061293" w:rsidRPr="00061293" w:rsidRDefault="00061293" w:rsidP="00061293">
      <w:pPr>
        <w:spacing w:before="100" w:after="240" w:line="240" w:lineRule="auto"/>
        <w:jc w:val="both"/>
        <w:rPr>
          <w:rFonts w:ascii="Arial" w:eastAsia="Arial" w:hAnsi="Arial" w:cs="Times New Roman"/>
          <w:szCs w:val="20"/>
          <w:lang w:eastAsia="lv-LV"/>
        </w:rPr>
      </w:pPr>
      <w:r w:rsidRPr="00061293">
        <w:rPr>
          <w:rFonts w:ascii="Arial" w:eastAsia="Arial" w:hAnsi="Arial" w:cs="Times New Roman"/>
          <w:szCs w:val="20"/>
          <w:lang w:eastAsia="lv-LV"/>
        </w:rPr>
        <w:t>Mēs vēršam Jūsu uzmanību uz mūsu ziņojumā iekļautiem komentāriem par mūsu darba apjomu, ziņojuma izmantošanas mērķi, mūsu pieņēmumiem un ierobežojumiem attiecībā uz informāciju, kas ir mūsu ziņojuma pamatā.</w:t>
      </w:r>
    </w:p>
    <w:p w14:paraId="667BD7B0" w14:textId="77777777" w:rsidR="00061293" w:rsidRPr="00061293" w:rsidRDefault="00061293" w:rsidP="00061293">
      <w:pPr>
        <w:spacing w:before="100" w:after="240" w:line="240" w:lineRule="auto"/>
        <w:jc w:val="both"/>
        <w:rPr>
          <w:rFonts w:ascii="Arial" w:eastAsia="Arial" w:hAnsi="Arial" w:cs="Times New Roman"/>
          <w:szCs w:val="20"/>
          <w:lang w:eastAsia="lv-LV"/>
        </w:rPr>
      </w:pPr>
      <w:proofErr w:type="spellStart"/>
      <w:r w:rsidRPr="00061293">
        <w:rPr>
          <w:rFonts w:ascii="Arial" w:eastAsia="Arial" w:hAnsi="Arial" w:cs="Times New Roman"/>
          <w:szCs w:val="20"/>
          <w:lang w:eastAsia="lv-LV"/>
        </w:rPr>
        <w:t>PwC</w:t>
      </w:r>
      <w:proofErr w:type="spellEnd"/>
      <w:r w:rsidRPr="00061293">
        <w:rPr>
          <w:rFonts w:ascii="Arial" w:eastAsia="Arial" w:hAnsi="Arial" w:cs="Times New Roman"/>
          <w:szCs w:val="20"/>
          <w:lang w:eastAsia="lv-LV"/>
        </w:rPr>
        <w:t xml:space="preserve"> neuzņemas nekādu atbildību pret citām personām (izņemot pret VP saskaņā ar Līgumu) par ziņojuma izstrādāšanu. Tādējādi normatīvajos aktos pieļautajos gadījumos un neatkarīgi no darbības formas un no tā, vai atbildība ir radusies no līguma pārkāpuma vai delikta, </w:t>
      </w:r>
      <w:proofErr w:type="spellStart"/>
      <w:r w:rsidRPr="00061293">
        <w:rPr>
          <w:rFonts w:ascii="Arial" w:eastAsia="Arial" w:hAnsi="Arial" w:cs="Times New Roman"/>
          <w:szCs w:val="20"/>
          <w:lang w:eastAsia="lv-LV"/>
        </w:rPr>
        <w:t>PwC</w:t>
      </w:r>
      <w:proofErr w:type="spellEnd"/>
      <w:r w:rsidRPr="00061293">
        <w:rPr>
          <w:rFonts w:ascii="Arial" w:eastAsia="Arial" w:hAnsi="Arial" w:cs="Times New Roman"/>
          <w:szCs w:val="20"/>
          <w:lang w:eastAsia="lv-LV"/>
        </w:rPr>
        <w:t xml:space="preserve"> neuzņemas nekādu atbildību par citām personām nodarītiem zaudējumiem (izņemot zaudējumiem, kas radušies VP uz iepriekš minētajiem pamatiem) vai par jebkādiem lēmumiem, kas pieņemti vai nav pieņemti, balstoties uz šo ziņojumu.</w:t>
      </w:r>
    </w:p>
    <w:p w14:paraId="12E9A349" w14:textId="380E5693" w:rsidR="00061293" w:rsidRPr="00E6106F" w:rsidRDefault="00061293" w:rsidP="0042630F">
      <w:pPr>
        <w:spacing w:after="0"/>
        <w:jc w:val="both"/>
        <w:rPr>
          <w:rFonts w:ascii="Arial" w:eastAsia="Arial" w:hAnsi="Arial" w:cs="Times New Roman"/>
          <w:szCs w:val="20"/>
          <w:lang w:eastAsia="lv-LV"/>
        </w:rPr>
      </w:pPr>
      <w:r w:rsidRPr="00061293">
        <w:rPr>
          <w:rFonts w:ascii="Arial" w:eastAsia="Arial" w:hAnsi="Arial" w:cs="Times New Roman"/>
          <w:szCs w:val="20"/>
          <w:lang w:eastAsia="lv-LV"/>
        </w:rPr>
        <w:t xml:space="preserve">Izstrādātais dokuments ietver </w:t>
      </w:r>
      <w:proofErr w:type="spellStart"/>
      <w:r w:rsidRPr="00061293">
        <w:rPr>
          <w:rFonts w:ascii="Arial" w:eastAsia="Arial" w:hAnsi="Arial" w:cs="Times New Roman"/>
          <w:szCs w:val="20"/>
          <w:lang w:eastAsia="lv-LV"/>
        </w:rPr>
        <w:t>PwC</w:t>
      </w:r>
      <w:proofErr w:type="spellEnd"/>
      <w:r w:rsidRPr="00061293">
        <w:rPr>
          <w:rFonts w:ascii="Arial" w:eastAsia="Arial" w:hAnsi="Arial" w:cs="Times New Roman"/>
          <w:szCs w:val="20"/>
          <w:lang w:eastAsia="lv-LV"/>
        </w:rPr>
        <w:t xml:space="preserve"> rekomendācijas, taču jebkādi lēmumi saistībā ar informācijas tālāku izmantošanu ir jāpieņem VP. Ja Jums ir kādi jautājumi saistībā ar šo ziņojumu, lūdzu, sazinieties ar Raimondu </w:t>
      </w:r>
      <w:proofErr w:type="spellStart"/>
      <w:r w:rsidRPr="00061293">
        <w:rPr>
          <w:rFonts w:ascii="Arial" w:eastAsia="Arial" w:hAnsi="Arial" w:cs="Times New Roman"/>
          <w:szCs w:val="20"/>
          <w:lang w:eastAsia="lv-LV"/>
        </w:rPr>
        <w:t>Daukstu</w:t>
      </w:r>
      <w:proofErr w:type="spellEnd"/>
      <w:r w:rsidRPr="00061293">
        <w:rPr>
          <w:rFonts w:ascii="Arial" w:eastAsia="Arial" w:hAnsi="Arial" w:cs="Times New Roman"/>
          <w:szCs w:val="20"/>
          <w:lang w:eastAsia="lv-LV"/>
        </w:rPr>
        <w:t xml:space="preserve"> (+371 6709 4400, </w:t>
      </w:r>
      <w:hyperlink r:id="rId15" w:history="1">
        <w:r w:rsidRPr="00061293">
          <w:rPr>
            <w:rFonts w:ascii="Arial" w:eastAsia="Arial" w:hAnsi="Arial" w:cs="Times New Roman"/>
            <w:szCs w:val="20"/>
            <w:lang w:eastAsia="lv-LV"/>
          </w:rPr>
          <w:t>raimonds.dauksts@pwc.com</w:t>
        </w:r>
      </w:hyperlink>
      <w:r w:rsidRPr="00061293">
        <w:rPr>
          <w:rFonts w:ascii="Arial" w:eastAsia="Arial" w:hAnsi="Arial" w:cs="Times New Roman"/>
          <w:szCs w:val="20"/>
          <w:lang w:eastAsia="lv-LV"/>
        </w:rPr>
        <w:t>).</w:t>
      </w:r>
    </w:p>
    <w:p w14:paraId="64CD9F76" w14:textId="53DF8F94" w:rsidR="004D3147" w:rsidRDefault="004D3147">
      <w:pPr>
        <w:rPr>
          <w:rFonts w:asciiTheme="majorHAnsi" w:eastAsiaTheme="majorEastAsia" w:hAnsiTheme="majorHAnsi" w:cstheme="majorBidi"/>
          <w:bCs/>
          <w:color w:val="FFB600" w:themeColor="accent2"/>
          <w:sz w:val="60"/>
          <w:szCs w:val="60"/>
        </w:rPr>
      </w:pPr>
      <w:r>
        <w:rPr>
          <w:bCs/>
          <w:color w:val="FFB600" w:themeColor="accent2"/>
        </w:rPr>
        <w:br w:type="page"/>
      </w:r>
    </w:p>
    <w:p w14:paraId="4C9C6BE3" w14:textId="694888FE" w:rsidR="00904A16" w:rsidRDefault="00401292" w:rsidP="00401292">
      <w:pPr>
        <w:pStyle w:val="StilsVirsraksts1Izclums2"/>
      </w:pPr>
      <w:bookmarkStart w:id="0" w:name="_Toc86844618"/>
      <w:r>
        <w:lastRenderedPageBreak/>
        <w:t>Metodiskās rekomendācijas</w:t>
      </w:r>
      <w:bookmarkEnd w:id="0"/>
    </w:p>
    <w:p w14:paraId="1EBC78ED" w14:textId="469E266C" w:rsidR="00904A16" w:rsidRDefault="00904A16" w:rsidP="00904A16"/>
    <w:p w14:paraId="2B78A087" w14:textId="76AE2BDD" w:rsidR="003B4BEE" w:rsidRDefault="00907F07" w:rsidP="004D636A">
      <w:pPr>
        <w:jc w:val="both"/>
      </w:pPr>
      <w:r>
        <w:t>N</w:t>
      </w:r>
      <w:r w:rsidR="004D636A" w:rsidRPr="004D636A">
        <w:t xml:space="preserve">oslodzes uzskaites un plānošanas </w:t>
      </w:r>
      <w:r w:rsidRPr="004D636A">
        <w:t>metodis</w:t>
      </w:r>
      <w:r>
        <w:t>kās rekomendācijas</w:t>
      </w:r>
      <w:r w:rsidR="004D636A" w:rsidRPr="004D636A">
        <w:t xml:space="preserve"> ir izstrādāta</w:t>
      </w:r>
      <w:r>
        <w:t>s</w:t>
      </w:r>
      <w:r w:rsidR="004D636A" w:rsidRPr="004D636A">
        <w:t xml:space="preserve"> izmeklētāju noslodzes uz</w:t>
      </w:r>
      <w:r w:rsidR="008B5786">
        <w:t>s</w:t>
      </w:r>
      <w:r w:rsidR="004D636A" w:rsidRPr="004D636A">
        <w:t>kaitei un plānošanai projekta</w:t>
      </w:r>
      <w:r w:rsidR="004D636A" w:rsidRPr="004D636A">
        <w:rPr>
          <w:b/>
          <w:bCs/>
        </w:rPr>
        <w:t xml:space="preserve"> </w:t>
      </w:r>
      <w:r w:rsidR="004D636A" w:rsidRPr="004D636A">
        <w:t xml:space="preserve">Nr. VP/IDF/2019/1 </w:t>
      </w:r>
      <w:r w:rsidR="004D636A" w:rsidRPr="004D636A">
        <w:rPr>
          <w:b/>
          <w:bCs/>
        </w:rPr>
        <w:t xml:space="preserve">“Nacionālās </w:t>
      </w:r>
      <w:proofErr w:type="spellStart"/>
      <w:r w:rsidR="004D636A" w:rsidRPr="004D636A">
        <w:rPr>
          <w:b/>
          <w:bCs/>
        </w:rPr>
        <w:t>kriminālizlūkošanas</w:t>
      </w:r>
      <w:proofErr w:type="spellEnd"/>
      <w:r w:rsidR="004D636A" w:rsidRPr="004D636A">
        <w:rPr>
          <w:b/>
          <w:bCs/>
        </w:rPr>
        <w:t xml:space="preserve"> infrastruktūras un sistēmas izveide” </w:t>
      </w:r>
      <w:r w:rsidR="004D636A" w:rsidRPr="004D636A">
        <w:t>ietvaros</w:t>
      </w:r>
      <w:r w:rsidR="004D636A" w:rsidRPr="004D636A">
        <w:rPr>
          <w:b/>
          <w:bCs/>
        </w:rPr>
        <w:t xml:space="preserve">, </w:t>
      </w:r>
      <w:r w:rsidR="004D636A" w:rsidRPr="004D636A">
        <w:t xml:space="preserve">pamatojoties uz Valsts policijas rīkoto iepirkumu </w:t>
      </w:r>
      <w:r w:rsidR="004D636A" w:rsidRPr="004D636A">
        <w:rPr>
          <w:b/>
          <w:bCs/>
        </w:rPr>
        <w:t>“</w:t>
      </w:r>
      <w:proofErr w:type="spellStart"/>
      <w:r w:rsidR="004D636A" w:rsidRPr="004D636A">
        <w:rPr>
          <w:b/>
          <w:bCs/>
        </w:rPr>
        <w:t>Pirmstiesas</w:t>
      </w:r>
      <w:proofErr w:type="spellEnd"/>
      <w:r w:rsidR="004D636A" w:rsidRPr="004D636A">
        <w:rPr>
          <w:b/>
          <w:bCs/>
        </w:rPr>
        <w:t xml:space="preserve"> izmeklēšanas efektivitātes novērtēšanas kritēriju un to piemērošanas metodikas pētījuma pakalpojumi” </w:t>
      </w:r>
      <w:r w:rsidR="004D636A" w:rsidRPr="004D636A">
        <w:t>(iepirkuma identifikācijas Nr. </w:t>
      </w:r>
      <w:r w:rsidR="004D636A" w:rsidRPr="0098724A">
        <w:t>IeM VP 2020/51 IDF)</w:t>
      </w:r>
      <w:r w:rsidR="004D636A" w:rsidRPr="004D636A">
        <w:t>".</w:t>
      </w:r>
    </w:p>
    <w:p w14:paraId="4B19A542" w14:textId="14302416" w:rsidR="00303816" w:rsidRPr="00303816" w:rsidRDefault="00303816" w:rsidP="001C73D6">
      <w:pPr>
        <w:pStyle w:val="Virsraksts2"/>
      </w:pPr>
      <w:bookmarkStart w:id="1" w:name="_Ref86841736"/>
      <w:bookmarkStart w:id="2" w:name="_Toc86844619"/>
      <w:r w:rsidRPr="004D636A">
        <w:t>N</w:t>
      </w:r>
      <w:r>
        <w:t>oslodzes uzskaites un plānošanas rīku metodika</w:t>
      </w:r>
      <w:bookmarkEnd w:id="1"/>
      <w:bookmarkEnd w:id="2"/>
    </w:p>
    <w:p w14:paraId="5071A39B" w14:textId="5893F01A" w:rsidR="00303816" w:rsidRPr="005934B1" w:rsidRDefault="00E6106F" w:rsidP="00303816">
      <w:r w:rsidRPr="00E6106F">
        <w:t>Noslodzes uzskaites un plānošanas rīku metodika</w:t>
      </w:r>
      <w:r>
        <w:t>s ietvaros ir sagatavoti šādi izmeklētāju n</w:t>
      </w:r>
      <w:r w:rsidR="00303816" w:rsidRPr="005934B1">
        <w:t>oslodzes uzskaites un plānošanas rīki:</w:t>
      </w:r>
    </w:p>
    <w:p w14:paraId="7FCF4A4A" w14:textId="462CC6A0" w:rsidR="00303816" w:rsidRPr="00C15663" w:rsidRDefault="00303816" w:rsidP="00E6106F">
      <w:pPr>
        <w:ind w:left="284"/>
        <w:rPr>
          <w:lang w:val="fr-CA"/>
        </w:rPr>
      </w:pPr>
      <w:r w:rsidRPr="004D636A">
        <w:t xml:space="preserve">1. </w:t>
      </w:r>
      <w:r w:rsidR="00263BCF" w:rsidRPr="004D636A">
        <w:t>Izmeklēt</w:t>
      </w:r>
      <w:r w:rsidR="00263BCF">
        <w:t>ā</w:t>
      </w:r>
      <w:r w:rsidR="00263BCF" w:rsidRPr="004D636A">
        <w:t>j</w:t>
      </w:r>
      <w:r w:rsidR="00263BCF">
        <w:t>a</w:t>
      </w:r>
      <w:r w:rsidRPr="004D636A">
        <w:t xml:space="preserve"> noslodzes uzskaites darba lapa</w:t>
      </w:r>
      <w:r w:rsidR="005F477B">
        <w:t>.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634349">
        <w:t xml:space="preserve">, </w:t>
      </w:r>
      <w:r w:rsidR="00572EF0" w:rsidRPr="00572EF0">
        <w:t>darba lap</w:t>
      </w:r>
      <w:r w:rsidR="00572EF0">
        <w:t>a</w:t>
      </w:r>
      <w:r w:rsidR="00572EF0" w:rsidRPr="00572EF0">
        <w:t xml:space="preserve"> (</w:t>
      </w:r>
      <w:r w:rsidR="00572EF0">
        <w:t>1</w:t>
      </w:r>
      <w:r w:rsidR="00572EF0" w:rsidRPr="00572EF0">
        <w:t>)</w:t>
      </w:r>
      <w:r w:rsidR="00572EF0">
        <w:t xml:space="preserve"> </w:t>
      </w:r>
      <w:r w:rsidR="00634349">
        <w:t>“</w:t>
      </w:r>
      <w:r w:rsidR="00634349" w:rsidRPr="00634349">
        <w:t>Izmeklētāja noslodzes uzskaites darba lapa</w:t>
      </w:r>
      <w:r w:rsidR="00634349">
        <w:t>”</w:t>
      </w:r>
      <w:r w:rsidR="005F477B">
        <w:t>)</w:t>
      </w:r>
    </w:p>
    <w:p w14:paraId="1F0AF943" w14:textId="69586D2A" w:rsidR="00303816" w:rsidRPr="00C15663" w:rsidRDefault="00303816" w:rsidP="00E6106F">
      <w:pPr>
        <w:ind w:left="284"/>
        <w:rPr>
          <w:lang w:val="fr-CA"/>
        </w:rPr>
      </w:pPr>
      <w:r w:rsidRPr="004D636A">
        <w:t xml:space="preserve">2. Prognozētā izmeklētāju noslodze noziedzīgu nodarījumu (turpmāk </w:t>
      </w:r>
      <w:r w:rsidR="00FA720E">
        <w:t xml:space="preserve">– </w:t>
      </w:r>
      <w:r w:rsidRPr="004D636A">
        <w:t xml:space="preserve"> NN) izmeklēšanā dažādos līmeņos</w:t>
      </w:r>
      <w:r w:rsidR="009B08B2">
        <w:t xml:space="preserve">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9B08B2">
        <w:t xml:space="preserve">, </w:t>
      </w:r>
      <w:r w:rsidR="00572EF0" w:rsidRPr="00572EF0">
        <w:t>darba lap</w:t>
      </w:r>
      <w:r w:rsidR="00572EF0">
        <w:t>a</w:t>
      </w:r>
      <w:r w:rsidR="00572EF0" w:rsidRPr="00572EF0">
        <w:t xml:space="preserve"> (</w:t>
      </w:r>
      <w:r w:rsidR="00572EF0">
        <w:t>2</w:t>
      </w:r>
      <w:r w:rsidR="00572EF0" w:rsidRPr="00572EF0">
        <w:t>)</w:t>
      </w:r>
      <w:r w:rsidR="009B08B2">
        <w:t xml:space="preserve"> “</w:t>
      </w:r>
      <w:r w:rsidR="009B08B2" w:rsidRPr="009B08B2">
        <w:t>Prognozētā izmeklētāju noslodze noziedzīgu nodarījumu izmeklēšanā dažādos līmeņos</w:t>
      </w:r>
      <w:r w:rsidR="009B08B2">
        <w:t>”)</w:t>
      </w:r>
      <w:r w:rsidRPr="004D636A">
        <w:t>;</w:t>
      </w:r>
    </w:p>
    <w:p w14:paraId="030944BA" w14:textId="72849A5A" w:rsidR="00303816" w:rsidRPr="00C15663" w:rsidRDefault="00303816" w:rsidP="00E6106F">
      <w:pPr>
        <w:ind w:left="284"/>
        <w:rPr>
          <w:lang w:val="fr-CA"/>
        </w:rPr>
      </w:pPr>
      <w:r w:rsidRPr="004D636A">
        <w:t>3. NN kvalificējošo apstākļu ietekmes uz izmeklēšanas ilgumu novērtēšanas rīks</w:t>
      </w:r>
      <w:r w:rsidR="009B08B2">
        <w:t xml:space="preserve">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9B08B2">
        <w:t xml:space="preserve">, </w:t>
      </w:r>
      <w:r w:rsidR="00572EF0" w:rsidRPr="00572EF0">
        <w:t>darba lap</w:t>
      </w:r>
      <w:r w:rsidR="00572EF0">
        <w:t>a</w:t>
      </w:r>
      <w:r w:rsidR="00572EF0" w:rsidRPr="00572EF0">
        <w:t xml:space="preserve"> (</w:t>
      </w:r>
      <w:r w:rsidR="00572EF0">
        <w:t>3</w:t>
      </w:r>
      <w:r w:rsidR="00572EF0" w:rsidRPr="00572EF0">
        <w:t>)</w:t>
      </w:r>
      <w:r w:rsidR="00572EF0">
        <w:t xml:space="preserve"> </w:t>
      </w:r>
      <w:r w:rsidR="009B08B2">
        <w:t>“</w:t>
      </w:r>
      <w:r w:rsidR="009B08B2" w:rsidRPr="009B08B2">
        <w:t>NN kvalificējošo apstākļu ietekmes uz izmeklēšanas ilgumu novērtēšanas rīks</w:t>
      </w:r>
      <w:r w:rsidR="009B08B2">
        <w:t>”)</w:t>
      </w:r>
      <w:r w:rsidRPr="004D636A">
        <w:t>;</w:t>
      </w:r>
    </w:p>
    <w:p w14:paraId="159E4EB1" w14:textId="52019847" w:rsidR="00303816" w:rsidRPr="00C15663" w:rsidRDefault="00303816" w:rsidP="00E6106F">
      <w:pPr>
        <w:ind w:left="284"/>
        <w:rPr>
          <w:lang w:val="fr-CA"/>
        </w:rPr>
      </w:pPr>
      <w:r w:rsidRPr="004D636A">
        <w:t>4. NN atklāšanas iespējamības faktoru ietekmes uz izmeklēšanas ilgumu novērtēšanas rīks</w:t>
      </w:r>
      <w:r w:rsidR="009B08B2">
        <w:t xml:space="preserve">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9B08B2">
        <w:t xml:space="preserve">, </w:t>
      </w:r>
      <w:r w:rsidR="00572EF0" w:rsidRPr="00572EF0">
        <w:t>darba lap</w:t>
      </w:r>
      <w:r w:rsidR="00572EF0">
        <w:t>a</w:t>
      </w:r>
      <w:r w:rsidR="00572EF0" w:rsidRPr="00572EF0">
        <w:t xml:space="preserve"> (</w:t>
      </w:r>
      <w:r w:rsidR="00572EF0">
        <w:t>4</w:t>
      </w:r>
      <w:r w:rsidR="00572EF0" w:rsidRPr="00572EF0">
        <w:t xml:space="preserve">) </w:t>
      </w:r>
      <w:r w:rsidR="009B08B2">
        <w:t>“</w:t>
      </w:r>
      <w:r w:rsidR="009B08B2" w:rsidRPr="009B08B2">
        <w:t>NN atklāšanas iespējamības faktoru ietekmes uz izmeklēšanas ilgumu novērtēšanas rīks</w:t>
      </w:r>
      <w:r w:rsidR="009B08B2">
        <w:t>”)</w:t>
      </w:r>
      <w:r w:rsidRPr="004D636A">
        <w:t>;</w:t>
      </w:r>
    </w:p>
    <w:p w14:paraId="753D9BD7" w14:textId="50BD5559" w:rsidR="00303816" w:rsidRDefault="00303816" w:rsidP="00E6106F">
      <w:pPr>
        <w:ind w:left="284"/>
      </w:pPr>
      <w:r w:rsidRPr="004D636A">
        <w:t>5. Izmeklētāja slodzes krimināllietas izmeklēšanai plānošanas rīks</w:t>
      </w:r>
      <w:r w:rsidR="009B08B2">
        <w:t xml:space="preserve">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9B08B2">
        <w:t xml:space="preserve">, </w:t>
      </w:r>
      <w:r w:rsidR="00572EF0" w:rsidRPr="00572EF0">
        <w:t>darba lap</w:t>
      </w:r>
      <w:r w:rsidR="00572EF0">
        <w:t>a</w:t>
      </w:r>
      <w:r w:rsidR="00572EF0" w:rsidRPr="00572EF0">
        <w:t xml:space="preserve"> (5) </w:t>
      </w:r>
      <w:r w:rsidR="009B08B2">
        <w:t>“</w:t>
      </w:r>
      <w:r w:rsidR="009B08B2" w:rsidRPr="009B08B2">
        <w:t>Izmeklētāja noslodzes krimināllietas izmeklēšanai plānošanas rīks</w:t>
      </w:r>
      <w:r w:rsidR="009B08B2">
        <w:t>”)</w:t>
      </w:r>
      <w:r w:rsidRPr="004D636A">
        <w:t>.</w:t>
      </w:r>
    </w:p>
    <w:p w14:paraId="42B80AF2" w14:textId="71C95353" w:rsidR="00FA720E" w:rsidRDefault="00FA720E" w:rsidP="00FA720E">
      <w:r>
        <w:t xml:space="preserve">Rīki ir izveidoti </w:t>
      </w:r>
      <w:r w:rsidRPr="00FA720E">
        <w:rPr>
          <w:i/>
          <w:iCs/>
        </w:rPr>
        <w:t>Microsoft Excel</w:t>
      </w:r>
      <w:r>
        <w:t xml:space="preserve"> formātā, ietver datu tabulas un to aizpildīšanas instrukcijas.</w:t>
      </w:r>
    </w:p>
    <w:p w14:paraId="1C06366A" w14:textId="1C492B30" w:rsidR="00401292" w:rsidRDefault="00401292" w:rsidP="007526CC">
      <w:pPr>
        <w:pStyle w:val="Virsraksts2"/>
      </w:pPr>
      <w:bookmarkStart w:id="3" w:name="_Toc86844620"/>
      <w:r>
        <w:t>Ap</w:t>
      </w:r>
      <w:r w:rsidRPr="00401292">
        <w:t>rēķinu veikšanai nepieciešam</w:t>
      </w:r>
      <w:r>
        <w:t>ie</w:t>
      </w:r>
      <w:r w:rsidRPr="00401292">
        <w:t xml:space="preserve"> resurs</w:t>
      </w:r>
      <w:r>
        <w:t xml:space="preserve">i </w:t>
      </w:r>
      <w:r w:rsidRPr="00401292">
        <w:t xml:space="preserve">(cilvēku, </w:t>
      </w:r>
      <w:proofErr w:type="spellStart"/>
      <w:r w:rsidRPr="00401292">
        <w:t>darbstundu</w:t>
      </w:r>
      <w:proofErr w:type="spellEnd"/>
      <w:r w:rsidRPr="00401292">
        <w:t xml:space="preserve">), nodrošinot kvalitatīvu un efektīvu </w:t>
      </w:r>
      <w:proofErr w:type="spellStart"/>
      <w:r w:rsidRPr="00401292">
        <w:t>pirmstiesas</w:t>
      </w:r>
      <w:proofErr w:type="spellEnd"/>
      <w:r w:rsidRPr="00401292">
        <w:t xml:space="preserve"> izmeklēšanu definētajos noziedzīgajos nodarījumos</w:t>
      </w:r>
      <w:bookmarkEnd w:id="3"/>
    </w:p>
    <w:p w14:paraId="65C54FCC" w14:textId="4CD1A763" w:rsidR="004D636A" w:rsidRPr="004D636A" w:rsidRDefault="00303816" w:rsidP="00303816">
      <w:pPr>
        <w:pStyle w:val="Virsraksts3"/>
      </w:pPr>
      <w:bookmarkStart w:id="4" w:name="_Toc86844621"/>
      <w:r>
        <w:t>Noslodzes uzskaite</w:t>
      </w:r>
      <w:bookmarkEnd w:id="4"/>
    </w:p>
    <w:p w14:paraId="054A2D00" w14:textId="7DFD538A" w:rsidR="004D636A" w:rsidRPr="004D636A" w:rsidRDefault="004D636A" w:rsidP="00EE64E1">
      <w:pPr>
        <w:jc w:val="both"/>
      </w:pPr>
      <w:r w:rsidRPr="004D636A">
        <w:t>Izmeklētāja noslodzes uzskaitei ir izveidota darba lapa</w:t>
      </w:r>
      <w:r w:rsidR="00FA720E">
        <w:t xml:space="preserve"> </w:t>
      </w:r>
      <w:r w:rsidR="00FA720E" w:rsidRPr="00FA720E">
        <w:rPr>
          <w:i/>
          <w:iCs/>
        </w:rPr>
        <w:t>Microsoft Excel</w:t>
      </w:r>
      <w:r w:rsidR="00FA720E" w:rsidRPr="00FA720E">
        <w:t xml:space="preserve"> formātā</w:t>
      </w:r>
      <w:r w:rsidR="00FA720E">
        <w:t xml:space="preserve">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9B08B2">
        <w:t xml:space="preserve">, </w:t>
      </w:r>
      <w:r w:rsidR="00572EF0" w:rsidRPr="00572EF0">
        <w:t>skatīt darba lapu (5) "Izmeklētāja slodzes krimināllietas izmeklēšanai plānošanas rīks"</w:t>
      </w:r>
      <w:r w:rsidR="00FA720E">
        <w:t>)</w:t>
      </w:r>
      <w:r w:rsidRPr="004D636A">
        <w:t>, kuras aizpilde ir daļēji manuāla, daļēji automātiska.</w:t>
      </w:r>
    </w:p>
    <w:p w14:paraId="09ACFADF" w14:textId="77777777" w:rsidR="004D636A" w:rsidRPr="004D636A" w:rsidRDefault="004D636A" w:rsidP="00EE64E1">
      <w:pPr>
        <w:jc w:val="both"/>
      </w:pPr>
      <w:r w:rsidRPr="004D636A">
        <w:t>Izmeklētāja iespējamās ikdienas darbības ir klasificētas 6 kategorijās:</w:t>
      </w:r>
    </w:p>
    <w:p w14:paraId="4C20F462" w14:textId="77777777" w:rsidR="004D636A" w:rsidRPr="00C15663" w:rsidRDefault="004D636A" w:rsidP="00FE2BB2">
      <w:pPr>
        <w:ind w:left="284"/>
        <w:jc w:val="both"/>
      </w:pPr>
      <w:r w:rsidRPr="004D636A">
        <w:t xml:space="preserve"> A.  Prombūtne;</w:t>
      </w:r>
    </w:p>
    <w:p w14:paraId="274C365C" w14:textId="77777777" w:rsidR="004D636A" w:rsidRPr="00C15663" w:rsidRDefault="004D636A" w:rsidP="00FE2BB2">
      <w:pPr>
        <w:ind w:left="284"/>
        <w:jc w:val="both"/>
      </w:pPr>
      <w:r w:rsidRPr="004D636A">
        <w:t xml:space="preserve"> B.  Mācības darba vajadzībām;</w:t>
      </w:r>
    </w:p>
    <w:p w14:paraId="31CE2A56" w14:textId="77777777" w:rsidR="004D636A" w:rsidRPr="004D636A" w:rsidRDefault="004D636A" w:rsidP="00FE2BB2">
      <w:pPr>
        <w:ind w:left="284"/>
        <w:jc w:val="both"/>
      </w:pPr>
      <w:r w:rsidRPr="004D636A">
        <w:t xml:space="preserve"> C.  Laiks administratīvu pienākumu izpildei kriminālprocesā (informācija nav reģistrējama informatīvajās sistēmās);</w:t>
      </w:r>
    </w:p>
    <w:p w14:paraId="4D3AE096" w14:textId="0A3ADA04" w:rsidR="004D636A" w:rsidRPr="004D636A" w:rsidRDefault="004D636A" w:rsidP="00FE2BB2">
      <w:pPr>
        <w:ind w:left="284"/>
        <w:jc w:val="both"/>
      </w:pPr>
      <w:r w:rsidRPr="004D636A">
        <w:t xml:space="preserve"> D.  Laiks tādu administratīvu pienākumu pildīšanai, kas nav saistīts ar kriminālprocesu, kur </w:t>
      </w:r>
      <w:r w:rsidR="00263BCF" w:rsidRPr="004D636A">
        <w:t>izmeklētājs</w:t>
      </w:r>
      <w:r w:rsidRPr="004D636A">
        <w:t xml:space="preserve"> ir procesa virzītājs;</w:t>
      </w:r>
    </w:p>
    <w:p w14:paraId="66C6AEEF" w14:textId="77777777" w:rsidR="004D636A" w:rsidRPr="004D636A" w:rsidRDefault="004D636A" w:rsidP="00FE2BB2">
      <w:pPr>
        <w:ind w:left="284"/>
        <w:jc w:val="both"/>
      </w:pPr>
      <w:r w:rsidRPr="004D636A">
        <w:t xml:space="preserve"> E.  </w:t>
      </w:r>
      <w:proofErr w:type="spellStart"/>
      <w:r w:rsidRPr="004D636A">
        <w:t>Proaktīvie</w:t>
      </w:r>
      <w:proofErr w:type="spellEnd"/>
      <w:r w:rsidRPr="004D636A">
        <w:t xml:space="preserve"> pienākumi;</w:t>
      </w:r>
    </w:p>
    <w:p w14:paraId="6F31FBDC" w14:textId="77777777" w:rsidR="004D636A" w:rsidRPr="004D636A" w:rsidRDefault="004D636A" w:rsidP="00FE2BB2">
      <w:pPr>
        <w:ind w:left="284"/>
        <w:jc w:val="both"/>
      </w:pPr>
      <w:r w:rsidRPr="004D636A">
        <w:lastRenderedPageBreak/>
        <w:t xml:space="preserve"> F.  Izmeklēšanas darbību īstenošanai patērētais laiks.</w:t>
      </w:r>
    </w:p>
    <w:p w14:paraId="6B981C7B" w14:textId="77777777" w:rsidR="004D636A" w:rsidRPr="004D636A" w:rsidRDefault="004D636A" w:rsidP="00EE64E1">
      <w:pPr>
        <w:jc w:val="both"/>
      </w:pPr>
      <w:r w:rsidRPr="004D636A">
        <w:t>Izmeklētājs patstāvīgi aizpilda šūnas ar skaitli, kas raksturo nostrādātās stundas attiecīgajā dienā ar darbībām A - E.</w:t>
      </w:r>
    </w:p>
    <w:p w14:paraId="45899ABC" w14:textId="266DB5AD" w:rsidR="004D636A" w:rsidRPr="004D636A" w:rsidRDefault="004D636A" w:rsidP="00EE64E1">
      <w:pPr>
        <w:jc w:val="both"/>
      </w:pPr>
      <w:r w:rsidRPr="004D636A">
        <w:t xml:space="preserve">Rinda F tiek aizpildīta automātiski, ģenerējot datus no Valsts informācijas sistēmām (turpmāk </w:t>
      </w:r>
      <w:r w:rsidR="00FE2BB2">
        <w:t>–</w:t>
      </w:r>
      <w:r w:rsidRPr="004D636A">
        <w:t xml:space="preserve"> VIS) </w:t>
      </w:r>
      <w:r w:rsidR="00FE2BB2">
        <w:t xml:space="preserve">– </w:t>
      </w:r>
      <w:r w:rsidRPr="004D636A">
        <w:t xml:space="preserve"> veiktās izmeklēšanas darbības, kuras ir identificējamas informācijas sistēmā, sareizinātas ar attiecīgajai izmeklēšanas darbībai veltīto aplēsto laiku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1406D6">
        <w:t xml:space="preserve">, </w:t>
      </w:r>
      <w:r w:rsidR="001406D6" w:rsidRPr="00572EF0">
        <w:t>skatīt darba lapu (5) "Izmeklētāja slodzes krimināllietas izmeklēšanai plānošanas rīks"</w:t>
      </w:r>
      <w:r w:rsidRPr="004D636A">
        <w:t>), un summējot datus par visām konkrētajā dienā izmeklētajām lietām.</w:t>
      </w:r>
    </w:p>
    <w:p w14:paraId="73B8B677" w14:textId="2CD94DC6" w:rsidR="003B4BEE" w:rsidRPr="00EA4039" w:rsidRDefault="004D636A" w:rsidP="00EA4039">
      <w:pPr>
        <w:jc w:val="both"/>
      </w:pPr>
      <w:r w:rsidRPr="004D636A">
        <w:t>Tālāk tiek aprēķināta dienas noslodze, kā arī veltītais laiks, veicot darbības, kuras klasificētas 6 kategorijās, mēneša griezumā. Šie dati var tikt izmatoti statistikai, pielāgojot konkrētai izmeklēšanas darbībai veltīto tipisko laiku un  tādējādi pilnveidojot modeli, salīdzinot darbinieku vai struktūrvienību noslodzes īpatnības un</w:t>
      </w:r>
      <w:r w:rsidR="00FE2BB2">
        <w:t>, balstoties uz iegūtajiem rezultātiem, izdarīt</w:t>
      </w:r>
      <w:r w:rsidRPr="004D636A">
        <w:t xml:space="preserve"> secinājumus.</w:t>
      </w:r>
    </w:p>
    <w:p w14:paraId="4174E6CF" w14:textId="2648B6BC" w:rsidR="00904A16" w:rsidRDefault="00904A16" w:rsidP="007526CC">
      <w:pPr>
        <w:pStyle w:val="Virsraksts2"/>
      </w:pPr>
      <w:bookmarkStart w:id="5" w:name="_Toc86844622"/>
      <w:r w:rsidRPr="00904A16">
        <w:t>Optimālas procesa virzītāja slodzes aprēķināšan</w:t>
      </w:r>
      <w:r>
        <w:t>a</w:t>
      </w:r>
      <w:r w:rsidRPr="00904A16">
        <w:t xml:space="preserve"> definētajos noziedzīgajos nodarījumos</w:t>
      </w:r>
      <w:bookmarkEnd w:id="5"/>
    </w:p>
    <w:p w14:paraId="3DD1F4F1" w14:textId="024965F4" w:rsidR="00EE64E1" w:rsidRPr="004D636A" w:rsidRDefault="00EE64E1" w:rsidP="00D323BC">
      <w:pPr>
        <w:pStyle w:val="Virsraksts3"/>
      </w:pPr>
      <w:bookmarkStart w:id="6" w:name="_Toc86844623"/>
      <w:r w:rsidRPr="004D636A">
        <w:t>Izmeklētāju slodzes noteikšana</w:t>
      </w:r>
      <w:bookmarkEnd w:id="6"/>
    </w:p>
    <w:p w14:paraId="3AAEA069" w14:textId="5BB86BC5" w:rsidR="00EE64E1" w:rsidRPr="004D636A" w:rsidRDefault="00EE64E1" w:rsidP="00EE64E1">
      <w:pPr>
        <w:jc w:val="both"/>
      </w:pPr>
      <w:r w:rsidRPr="004D636A">
        <w:t>Balstoties uz veikto pētījumu, kā arī izmeklētāju un izmeklētāju tiešo priekšnieku aptauju, tika izveidota informatīva tabula par izmeklētāja darba tipisko noslodzi gada griezumā.</w:t>
      </w:r>
      <w:r w:rsidR="001406D6">
        <w:t xml:space="preserve"> (</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AB3E47">
        <w:t xml:space="preserve">, </w:t>
      </w:r>
      <w:r w:rsidR="001406D6" w:rsidRPr="00572EF0">
        <w:t>skatīt darba lapu (</w:t>
      </w:r>
      <w:r w:rsidR="001406D6">
        <w:t>0</w:t>
      </w:r>
      <w:r w:rsidR="001406D6" w:rsidRPr="00572EF0">
        <w:t>) "</w:t>
      </w:r>
      <w:r w:rsidR="001406D6" w:rsidRPr="001406D6">
        <w:t>Izmeklētāja darba tipiskā noslodze gada griezumā</w:t>
      </w:r>
      <w:r w:rsidR="001406D6">
        <w:t>”)</w:t>
      </w:r>
    </w:p>
    <w:p w14:paraId="584CB455" w14:textId="18084C58" w:rsidR="00EE64E1" w:rsidRPr="004D636A" w:rsidRDefault="00EE64E1" w:rsidP="00EE64E1">
      <w:pPr>
        <w:jc w:val="both"/>
      </w:pPr>
      <w:r w:rsidRPr="004D636A">
        <w:t xml:space="preserve">Šī tabula kalpoja par pamatu </w:t>
      </w:r>
      <w:r w:rsidRPr="004D636A">
        <w:rPr>
          <w:b/>
          <w:bCs/>
        </w:rPr>
        <w:t>darba lapas</w:t>
      </w:r>
      <w:r w:rsidRPr="004D636A">
        <w:t xml:space="preserve"> izveidei, kuras </w:t>
      </w:r>
      <w:r w:rsidRPr="004D636A">
        <w:rPr>
          <w:b/>
          <w:bCs/>
        </w:rPr>
        <w:t>mērķis</w:t>
      </w:r>
      <w:r w:rsidRPr="004D636A">
        <w:t xml:space="preserve"> ir </w:t>
      </w:r>
      <w:r w:rsidRPr="004D636A">
        <w:rPr>
          <w:b/>
          <w:bCs/>
        </w:rPr>
        <w:t>informēt dažādu līmeņu izmeklētāju tiešos priekšniekus par prognozēto pieejamo noslodzi smagu noziegumu</w:t>
      </w:r>
      <w:r w:rsidRPr="004D636A">
        <w:t xml:space="preserve"> (turpmāk </w:t>
      </w:r>
      <w:r w:rsidR="00FE2BB2" w:rsidRPr="004D636A">
        <w:t xml:space="preserve"> </w:t>
      </w:r>
      <w:r w:rsidR="00FE2BB2">
        <w:t xml:space="preserve">– </w:t>
      </w:r>
      <w:r w:rsidRPr="004D636A">
        <w:t xml:space="preserve"> SN)</w:t>
      </w:r>
      <w:r w:rsidRPr="004D636A">
        <w:rPr>
          <w:b/>
          <w:bCs/>
        </w:rPr>
        <w:t xml:space="preserve"> un sevišķi smagu noziegumu </w:t>
      </w:r>
      <w:r w:rsidRPr="004D636A">
        <w:t xml:space="preserve">(turpmāk </w:t>
      </w:r>
      <w:r w:rsidR="00FE2BB2" w:rsidRPr="004D636A">
        <w:t xml:space="preserve"> </w:t>
      </w:r>
      <w:r w:rsidR="00FE2BB2">
        <w:t xml:space="preserve">– </w:t>
      </w:r>
      <w:r w:rsidRPr="004D636A">
        <w:t xml:space="preserve"> SSN)</w:t>
      </w:r>
      <w:r w:rsidRPr="004D636A">
        <w:rPr>
          <w:b/>
          <w:bCs/>
        </w:rPr>
        <w:t xml:space="preserve"> izmeklēšanai</w:t>
      </w:r>
      <w:r w:rsidRPr="004D636A">
        <w:t>.</w:t>
      </w:r>
    </w:p>
    <w:p w14:paraId="11AF1911" w14:textId="0AA63B38" w:rsidR="00EE64E1" w:rsidRPr="004D636A" w:rsidRDefault="00EE64E1" w:rsidP="00EE64E1">
      <w:pPr>
        <w:jc w:val="both"/>
      </w:pPr>
      <w:r w:rsidRPr="004D636A">
        <w:t xml:space="preserve">Lai lietotu rīku ir nepieciešams patstāvīgi ievadīt </w:t>
      </w:r>
      <w:r w:rsidRPr="00784151">
        <w:rPr>
          <w:b/>
          <w:color w:val="EB8C00" w:themeColor="accent4"/>
        </w:rPr>
        <w:t xml:space="preserve">struktūrvienības nosaukumu </w:t>
      </w:r>
      <w:r w:rsidRPr="004D636A">
        <w:rPr>
          <w:b/>
          <w:bCs/>
        </w:rPr>
        <w:t>(1)</w:t>
      </w:r>
      <w:r w:rsidRPr="004D636A">
        <w:t>, attiecīg</w:t>
      </w:r>
      <w:r w:rsidR="002C2D57">
        <w:t>aj</w:t>
      </w:r>
      <w:r w:rsidRPr="004D636A">
        <w:t xml:space="preserve">ā </w:t>
      </w:r>
      <w:r w:rsidRPr="00784151">
        <w:rPr>
          <w:b/>
          <w:color w:val="EB8C00" w:themeColor="accent4"/>
        </w:rPr>
        <w:t>struktūrvienī</w:t>
      </w:r>
      <w:r w:rsidR="002C2D57">
        <w:rPr>
          <w:b/>
          <w:color w:val="EB8C00" w:themeColor="accent4"/>
        </w:rPr>
        <w:t>bā faktiski nodarbināto</w:t>
      </w:r>
      <w:r w:rsidRPr="00784151">
        <w:rPr>
          <w:b/>
          <w:color w:val="EB8C00" w:themeColor="accent4"/>
        </w:rPr>
        <w:t xml:space="preserve"> izmeklētāju skaitu </w:t>
      </w:r>
      <w:r w:rsidRPr="004D636A">
        <w:rPr>
          <w:b/>
          <w:bCs/>
        </w:rPr>
        <w:t xml:space="preserve">(2) </w:t>
      </w:r>
      <w:r w:rsidRPr="004D636A">
        <w:t xml:space="preserve">un </w:t>
      </w:r>
      <w:r w:rsidRPr="00784151">
        <w:rPr>
          <w:b/>
          <w:color w:val="FFB600" w:themeColor="accent2"/>
        </w:rPr>
        <w:t>tipisko nepieciešamo laiku stundās SN, SSN nodarījumu, kur ir viena epizode</w:t>
      </w:r>
      <w:r w:rsidR="002C2D57">
        <w:rPr>
          <w:b/>
          <w:color w:val="FFB600" w:themeColor="accent2"/>
        </w:rPr>
        <w:t>,</w:t>
      </w:r>
      <w:r w:rsidRPr="000C12A5">
        <w:rPr>
          <w:b/>
          <w:color w:val="E0301E" w:themeColor="accent3"/>
        </w:rPr>
        <w:t xml:space="preserve"> </w:t>
      </w:r>
      <w:r w:rsidR="002C2D57" w:rsidRPr="00784151">
        <w:rPr>
          <w:b/>
          <w:color w:val="FFB600" w:themeColor="accent2"/>
        </w:rPr>
        <w:t>izmeklēšanā</w:t>
      </w:r>
      <w:r w:rsidRPr="004D636A">
        <w:rPr>
          <w:b/>
        </w:rPr>
        <w:t xml:space="preserve"> </w:t>
      </w:r>
      <w:r w:rsidRPr="004D636A">
        <w:rPr>
          <w:b/>
          <w:bCs/>
        </w:rPr>
        <w:t xml:space="preserve">(3). </w:t>
      </w:r>
      <w:r w:rsidRPr="004D636A">
        <w:t xml:space="preserve">Sistēmas ietvaros datiem </w:t>
      </w:r>
      <w:r w:rsidR="002C2D57">
        <w:t>pozīcijās</w:t>
      </w:r>
      <w:r w:rsidRPr="004D636A">
        <w:t xml:space="preserve"> (1) un (2) ir paredzēts automātiski ielasīties no attiecīgajām sistēmām/datubāzēm, kur šāda informācija ir pieejama, bet ja nav, tad šādus datus var paredzēt uzkrāt.</w:t>
      </w:r>
    </w:p>
    <w:p w14:paraId="05616224" w14:textId="2E5D6ED2" w:rsidR="00EE64E1" w:rsidRPr="00FF1974" w:rsidRDefault="00FF1974" w:rsidP="00FF1974">
      <w:pPr>
        <w:pStyle w:val="Parakstszemobjekta"/>
        <w:rPr>
          <w:color w:val="EB8C00" w:themeColor="accent4"/>
          <w:sz w:val="16"/>
          <w:szCs w:val="16"/>
        </w:rPr>
      </w:pPr>
      <w:r w:rsidRPr="00FF1974">
        <w:rPr>
          <w:color w:val="EB8C00" w:themeColor="accent4"/>
          <w:sz w:val="16"/>
          <w:szCs w:val="16"/>
        </w:rPr>
        <w:t xml:space="preserve">Att. </w:t>
      </w:r>
      <w:r w:rsidRPr="00FF1974">
        <w:rPr>
          <w:color w:val="EB8C00" w:themeColor="accent4"/>
          <w:sz w:val="16"/>
          <w:szCs w:val="16"/>
        </w:rPr>
        <w:fldChar w:fldCharType="begin"/>
      </w:r>
      <w:r w:rsidRPr="00FF1974">
        <w:rPr>
          <w:color w:val="EB8C00" w:themeColor="accent4"/>
          <w:sz w:val="16"/>
          <w:szCs w:val="16"/>
        </w:rPr>
        <w:instrText xml:space="preserve"> SEQ Att. \* ARABIC </w:instrText>
      </w:r>
      <w:r w:rsidRPr="00FF1974">
        <w:rPr>
          <w:color w:val="EB8C00" w:themeColor="accent4"/>
          <w:sz w:val="16"/>
          <w:szCs w:val="16"/>
        </w:rPr>
        <w:fldChar w:fldCharType="separate"/>
      </w:r>
      <w:r w:rsidR="00D70844">
        <w:rPr>
          <w:noProof/>
          <w:color w:val="EB8C00" w:themeColor="accent4"/>
          <w:sz w:val="16"/>
          <w:szCs w:val="16"/>
        </w:rPr>
        <w:t>1</w:t>
      </w:r>
      <w:r w:rsidRPr="00FF1974">
        <w:rPr>
          <w:color w:val="EB8C00" w:themeColor="accent4"/>
          <w:sz w:val="16"/>
          <w:szCs w:val="16"/>
        </w:rPr>
        <w:fldChar w:fldCharType="end"/>
      </w:r>
      <w:r w:rsidR="002C2D57">
        <w:rPr>
          <w:color w:val="EB8C00" w:themeColor="accent4"/>
          <w:sz w:val="16"/>
          <w:szCs w:val="16"/>
        </w:rPr>
        <w:t>.</w:t>
      </w:r>
      <w:r>
        <w:rPr>
          <w:color w:val="EB8C00" w:themeColor="accent4"/>
          <w:sz w:val="16"/>
          <w:szCs w:val="16"/>
        </w:rPr>
        <w:t xml:space="preserve"> </w:t>
      </w:r>
      <w:r w:rsidR="00EE64E1" w:rsidRPr="00FF1974">
        <w:rPr>
          <w:color w:val="EB8C00" w:themeColor="accent4"/>
          <w:sz w:val="16"/>
          <w:szCs w:val="16"/>
        </w:rPr>
        <w:t>Pieejamās noslodzes aprēķinu formulas struktūrvienības ietvaros:</w:t>
      </w:r>
    </w:p>
    <w:p w14:paraId="4342AD24" w14:textId="514FB5CC" w:rsidR="00784151" w:rsidRDefault="00784151" w:rsidP="00A15FD2">
      <w:pPr>
        <w:jc w:val="center"/>
      </w:pPr>
      <w:r>
        <w:rPr>
          <w:noProof/>
        </w:rPr>
        <w:drawing>
          <wp:inline distT="0" distB="0" distL="0" distR="0" wp14:anchorId="1B281FEF" wp14:editId="6E7677F4">
            <wp:extent cx="4320000" cy="736421"/>
            <wp:effectExtent l="0" t="0" r="444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000" cy="736421"/>
                    </a:xfrm>
                    <a:prstGeom prst="rect">
                      <a:avLst/>
                    </a:prstGeom>
                    <a:noFill/>
                  </pic:spPr>
                </pic:pic>
              </a:graphicData>
            </a:graphic>
          </wp:inline>
        </w:drawing>
      </w:r>
    </w:p>
    <w:p w14:paraId="79FE2F0B" w14:textId="7BCE2C75" w:rsidR="00784151" w:rsidRDefault="00784151" w:rsidP="00A15FD2">
      <w:pPr>
        <w:jc w:val="center"/>
      </w:pPr>
      <w:r>
        <w:rPr>
          <w:noProof/>
        </w:rPr>
        <w:drawing>
          <wp:inline distT="0" distB="0" distL="0" distR="0" wp14:anchorId="7A8CC2C6" wp14:editId="514D5090">
            <wp:extent cx="4320000" cy="736421"/>
            <wp:effectExtent l="0" t="0" r="444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000" cy="736421"/>
                    </a:xfrm>
                    <a:prstGeom prst="rect">
                      <a:avLst/>
                    </a:prstGeom>
                    <a:noFill/>
                  </pic:spPr>
                </pic:pic>
              </a:graphicData>
            </a:graphic>
          </wp:inline>
        </w:drawing>
      </w:r>
    </w:p>
    <w:p w14:paraId="6234E400" w14:textId="7D386DA7" w:rsidR="00784151" w:rsidRDefault="00784151" w:rsidP="00A15FD2">
      <w:pPr>
        <w:jc w:val="center"/>
      </w:pPr>
      <w:r>
        <w:rPr>
          <w:noProof/>
        </w:rPr>
        <w:drawing>
          <wp:inline distT="0" distB="0" distL="0" distR="0" wp14:anchorId="1CEDA8A2" wp14:editId="2DA68497">
            <wp:extent cx="4320000" cy="731343"/>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731343"/>
                    </a:xfrm>
                    <a:prstGeom prst="rect">
                      <a:avLst/>
                    </a:prstGeom>
                    <a:noFill/>
                  </pic:spPr>
                </pic:pic>
              </a:graphicData>
            </a:graphic>
          </wp:inline>
        </w:drawing>
      </w:r>
    </w:p>
    <w:p w14:paraId="78D387D1" w14:textId="651439D2" w:rsidR="00EE64E1" w:rsidRPr="00C15663" w:rsidRDefault="00784151" w:rsidP="00A15FD2">
      <w:pPr>
        <w:jc w:val="center"/>
      </w:pPr>
      <w:r>
        <w:rPr>
          <w:noProof/>
        </w:rPr>
        <w:drawing>
          <wp:inline distT="0" distB="0" distL="0" distR="0" wp14:anchorId="31B906C8" wp14:editId="57885207">
            <wp:extent cx="2401765" cy="36000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1765" cy="360000"/>
                    </a:xfrm>
                    <a:prstGeom prst="rect">
                      <a:avLst/>
                    </a:prstGeom>
                    <a:noFill/>
                  </pic:spPr>
                </pic:pic>
              </a:graphicData>
            </a:graphic>
          </wp:inline>
        </w:drawing>
      </w:r>
    </w:p>
    <w:p w14:paraId="5C183AEA" w14:textId="3F8C0C08" w:rsidR="00FF1974" w:rsidRDefault="00EE64E1" w:rsidP="00AB3E47">
      <w:pPr>
        <w:jc w:val="both"/>
      </w:pPr>
      <w:r w:rsidRPr="004D636A">
        <w:t xml:space="preserve">Lai automātiski aprēķinātu kopējās izmeklētājiem pieejamās stundas lietu izmeklēšanai un pieejamo noslodzi SN un SSN lietu izmeklēšanā, rīks izmanto no iepriekš minētās informatīvās </w:t>
      </w:r>
      <w:r w:rsidRPr="004D636A">
        <w:lastRenderedPageBreak/>
        <w:t xml:space="preserve">tabulas ņemtus datus par </w:t>
      </w:r>
      <w:r w:rsidRPr="00784151">
        <w:rPr>
          <w:b/>
          <w:color w:val="D04A02" w:themeColor="accent1"/>
        </w:rPr>
        <w:t xml:space="preserve">laika atlikumu izmeklēšanas funkcijas pildīšanai </w:t>
      </w:r>
      <w:r w:rsidRPr="004D636A">
        <w:rPr>
          <w:b/>
          <w:bCs/>
        </w:rPr>
        <w:t>(a)</w:t>
      </w:r>
      <w:r w:rsidRPr="004D636A">
        <w:t>, kas tipiskam izmeklētājam ir 987 stundas gadā,</w:t>
      </w:r>
      <w:r w:rsidRPr="004D636A">
        <w:rPr>
          <w:b/>
          <w:bCs/>
        </w:rPr>
        <w:t xml:space="preserve"> </w:t>
      </w:r>
      <w:r w:rsidRPr="004D636A">
        <w:t xml:space="preserve">un </w:t>
      </w:r>
      <w:r w:rsidRPr="00784151">
        <w:rPr>
          <w:b/>
          <w:color w:val="D04A02" w:themeColor="accent1"/>
        </w:rPr>
        <w:t xml:space="preserve">SN un SSN izmeklēšanas īpatsvaru pienākumu izpildē </w:t>
      </w:r>
      <w:r w:rsidRPr="004D636A">
        <w:rPr>
          <w:b/>
          <w:bCs/>
        </w:rPr>
        <w:t>(b</w:t>
      </w:r>
      <w:r w:rsidRPr="004D636A">
        <w:t>), kas tipiskam izmeklētājam ir 73% no izmeklēšanas funkcijas izpildei veltītā laika. Augstāk stāvošās amatpersonas datus par pozīcijām (a) un (b) var pielāgot specifiskām prasībām vai arī</w:t>
      </w:r>
      <w:r w:rsidR="002C2D57">
        <w:t>, ņemot vērā</w:t>
      </w:r>
      <w:r w:rsidRPr="004D636A">
        <w:t xml:space="preserve"> reālo situāciju konkrētā struktūrvienībā.</w:t>
      </w:r>
    </w:p>
    <w:p w14:paraId="13E61771" w14:textId="777594C3" w:rsidR="00FF1974" w:rsidRPr="00FF1974" w:rsidRDefault="00FF1974" w:rsidP="00FF1974">
      <w:pPr>
        <w:pStyle w:val="Parakstszemobjekta"/>
        <w:rPr>
          <w:color w:val="EB8C00" w:themeColor="accent4"/>
          <w:sz w:val="16"/>
          <w:szCs w:val="16"/>
        </w:rPr>
      </w:pPr>
      <w:r w:rsidRPr="00FF1974">
        <w:rPr>
          <w:color w:val="EB8C00" w:themeColor="accent4"/>
          <w:sz w:val="16"/>
          <w:szCs w:val="16"/>
        </w:rPr>
        <w:t xml:space="preserve">Att. </w:t>
      </w:r>
      <w:r w:rsidRPr="00FF1974">
        <w:rPr>
          <w:color w:val="EB8C00" w:themeColor="accent4"/>
          <w:sz w:val="16"/>
          <w:szCs w:val="16"/>
        </w:rPr>
        <w:fldChar w:fldCharType="begin"/>
      </w:r>
      <w:r w:rsidRPr="00FF1974">
        <w:rPr>
          <w:color w:val="EB8C00" w:themeColor="accent4"/>
          <w:sz w:val="16"/>
          <w:szCs w:val="16"/>
        </w:rPr>
        <w:instrText xml:space="preserve"> SEQ Att. \* ARABIC </w:instrText>
      </w:r>
      <w:r w:rsidRPr="00FF1974">
        <w:rPr>
          <w:color w:val="EB8C00" w:themeColor="accent4"/>
          <w:sz w:val="16"/>
          <w:szCs w:val="16"/>
        </w:rPr>
        <w:fldChar w:fldCharType="separate"/>
      </w:r>
      <w:r w:rsidR="00D70844">
        <w:rPr>
          <w:noProof/>
          <w:color w:val="EB8C00" w:themeColor="accent4"/>
          <w:sz w:val="16"/>
          <w:szCs w:val="16"/>
        </w:rPr>
        <w:t>2</w:t>
      </w:r>
      <w:r w:rsidRPr="00FF1974">
        <w:rPr>
          <w:color w:val="EB8C00" w:themeColor="accent4"/>
          <w:sz w:val="16"/>
          <w:szCs w:val="16"/>
        </w:rPr>
        <w:fldChar w:fldCharType="end"/>
      </w:r>
      <w:r w:rsidRPr="00FF1974">
        <w:rPr>
          <w:color w:val="EB8C00" w:themeColor="accent4"/>
          <w:sz w:val="16"/>
          <w:szCs w:val="16"/>
        </w:rPr>
        <w:t xml:space="preserve"> Pieejamās noslodzes aprēķinu formulas pārvaldes ietvaros:</w:t>
      </w:r>
    </w:p>
    <w:p w14:paraId="7E107097" w14:textId="289915CD" w:rsidR="00A15FD2" w:rsidRDefault="00A15FD2" w:rsidP="00A15FD2">
      <w:pPr>
        <w:jc w:val="center"/>
      </w:pPr>
      <w:r>
        <w:rPr>
          <w:noProof/>
        </w:rPr>
        <w:drawing>
          <wp:inline distT="0" distB="0" distL="0" distR="0" wp14:anchorId="77421507" wp14:editId="7C4A6C00">
            <wp:extent cx="4320000" cy="976156"/>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0000" cy="976156"/>
                    </a:xfrm>
                    <a:prstGeom prst="rect">
                      <a:avLst/>
                    </a:prstGeom>
                    <a:noFill/>
                  </pic:spPr>
                </pic:pic>
              </a:graphicData>
            </a:graphic>
          </wp:inline>
        </w:drawing>
      </w:r>
    </w:p>
    <w:p w14:paraId="68147F8C" w14:textId="68939ED0" w:rsidR="00A15FD2" w:rsidRDefault="00A15FD2" w:rsidP="00A15FD2">
      <w:pPr>
        <w:jc w:val="center"/>
      </w:pPr>
      <w:r>
        <w:rPr>
          <w:noProof/>
        </w:rPr>
        <w:drawing>
          <wp:inline distT="0" distB="0" distL="0" distR="0" wp14:anchorId="0BE6F94D" wp14:editId="76F0201E">
            <wp:extent cx="4320000" cy="878541"/>
            <wp:effectExtent l="0" t="0" r="444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0000" cy="878541"/>
                    </a:xfrm>
                    <a:prstGeom prst="rect">
                      <a:avLst/>
                    </a:prstGeom>
                    <a:noFill/>
                  </pic:spPr>
                </pic:pic>
              </a:graphicData>
            </a:graphic>
          </wp:inline>
        </w:drawing>
      </w:r>
    </w:p>
    <w:p w14:paraId="02409178" w14:textId="60C0C443" w:rsidR="00A15FD2" w:rsidRPr="00C15663" w:rsidRDefault="00A15FD2" w:rsidP="00A15FD2">
      <w:pPr>
        <w:jc w:val="center"/>
      </w:pPr>
      <w:r>
        <w:rPr>
          <w:noProof/>
        </w:rPr>
        <w:drawing>
          <wp:inline distT="0" distB="0" distL="0" distR="0" wp14:anchorId="50B3B926" wp14:editId="124127D9">
            <wp:extent cx="4320000" cy="976156"/>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0000" cy="976156"/>
                    </a:xfrm>
                    <a:prstGeom prst="rect">
                      <a:avLst/>
                    </a:prstGeom>
                    <a:noFill/>
                  </pic:spPr>
                </pic:pic>
              </a:graphicData>
            </a:graphic>
          </wp:inline>
        </w:drawing>
      </w:r>
    </w:p>
    <w:p w14:paraId="504FCB22" w14:textId="77777777" w:rsidR="00A15FD2" w:rsidRDefault="00A15FD2" w:rsidP="00EE64E1">
      <w:pPr>
        <w:jc w:val="both"/>
        <w:rPr>
          <w:b/>
          <w:color w:val="464646" w:themeColor="accent6"/>
        </w:rPr>
      </w:pPr>
    </w:p>
    <w:p w14:paraId="3352DF22" w14:textId="17BD32BA" w:rsidR="00EE64E1" w:rsidRDefault="004D636A" w:rsidP="00EE64E1">
      <w:pPr>
        <w:jc w:val="both"/>
      </w:pPr>
      <w:r w:rsidRPr="004D636A">
        <w:t xml:space="preserve">Izmeklētāja noslodzes </w:t>
      </w:r>
      <w:r w:rsidR="00EE64E1">
        <w:t xml:space="preserve">aprēķināšanai </w:t>
      </w:r>
      <w:r w:rsidRPr="004D636A">
        <w:t>konkrētas lietas izmeklēšanā var izmantot divas metodoloģiskās pieejas atkarībā no tā, kādu rezultātu ir vēlams sasniegt.</w:t>
      </w:r>
    </w:p>
    <w:p w14:paraId="61A8C0C1" w14:textId="23E5687A" w:rsidR="004D636A" w:rsidRPr="00EE64E1" w:rsidRDefault="004D636A" w:rsidP="00EE64E1">
      <w:pPr>
        <w:rPr>
          <w:b/>
          <w:bCs/>
        </w:rPr>
      </w:pPr>
      <w:r w:rsidRPr="00EE64E1">
        <w:rPr>
          <w:b/>
          <w:bCs/>
        </w:rPr>
        <w:t>Metodoloģija A:</w:t>
      </w:r>
    </w:p>
    <w:p w14:paraId="21F7A101" w14:textId="77777777" w:rsidR="004D636A" w:rsidRPr="004D636A" w:rsidRDefault="004D636A" w:rsidP="00EE64E1">
      <w:pPr>
        <w:jc w:val="both"/>
      </w:pPr>
      <w:r w:rsidRPr="004D636A">
        <w:t xml:space="preserve"> -  Patērēts īsāks laiks noslodzes plānošanai konkrētas lietas izmeklēšanā;</w:t>
      </w:r>
    </w:p>
    <w:p w14:paraId="74FAE4EE" w14:textId="118C3ECB" w:rsidR="004D636A" w:rsidRDefault="004D636A" w:rsidP="00EE64E1">
      <w:pPr>
        <w:jc w:val="both"/>
      </w:pPr>
      <w:r w:rsidRPr="004D636A">
        <w:t xml:space="preserve"> -  Ir balstīta uz tipiskas lietas izmeklēšanai minimālo nepieciešamo stundu skaitu, kas tiek reizināta ar koeficientiem, kas izriet no noziedzīga nodarījuma kvalifikā</w:t>
      </w:r>
      <w:r>
        <w:t>cija</w:t>
      </w:r>
      <w:r w:rsidRPr="004D636A">
        <w:t>s apstākļiem.</w:t>
      </w:r>
    </w:p>
    <w:p w14:paraId="4C5199C2" w14:textId="0DA96E1A" w:rsidR="00FF1974" w:rsidRPr="00FF1974" w:rsidRDefault="00FF1974" w:rsidP="00FF1974">
      <w:pPr>
        <w:pStyle w:val="Parakstszemobjekta"/>
        <w:rPr>
          <w:color w:val="EB8C00" w:themeColor="accent4"/>
        </w:rPr>
      </w:pPr>
      <w:r w:rsidRPr="00FF1974">
        <w:rPr>
          <w:color w:val="EB8C00" w:themeColor="accent4"/>
        </w:rPr>
        <w:t xml:space="preserve">Att. </w:t>
      </w:r>
      <w:r w:rsidRPr="00FF1974">
        <w:rPr>
          <w:color w:val="EB8C00" w:themeColor="accent4"/>
        </w:rPr>
        <w:fldChar w:fldCharType="begin"/>
      </w:r>
      <w:r w:rsidRPr="00FF1974">
        <w:rPr>
          <w:color w:val="EB8C00" w:themeColor="accent4"/>
        </w:rPr>
        <w:instrText xml:space="preserve"> SEQ Att. \* ARABIC </w:instrText>
      </w:r>
      <w:r w:rsidRPr="00FF1974">
        <w:rPr>
          <w:color w:val="EB8C00" w:themeColor="accent4"/>
        </w:rPr>
        <w:fldChar w:fldCharType="separate"/>
      </w:r>
      <w:r w:rsidR="00D70844">
        <w:rPr>
          <w:noProof/>
          <w:color w:val="EB8C00" w:themeColor="accent4"/>
        </w:rPr>
        <w:t>3</w:t>
      </w:r>
      <w:r w:rsidRPr="00FF1974">
        <w:rPr>
          <w:color w:val="EB8C00" w:themeColor="accent4"/>
        </w:rPr>
        <w:fldChar w:fldCharType="end"/>
      </w:r>
      <w:r w:rsidRPr="00FF1974">
        <w:rPr>
          <w:color w:val="EB8C00" w:themeColor="accent4"/>
        </w:rPr>
        <w:t xml:space="preserve"> Metodoloģijas A izpildes soļi</w:t>
      </w:r>
    </w:p>
    <w:p w14:paraId="01C5D5FA" w14:textId="7F65B122" w:rsidR="004D636A" w:rsidRPr="004D636A" w:rsidRDefault="00784151" w:rsidP="00784151">
      <w:pPr>
        <w:jc w:val="center"/>
      </w:pPr>
      <w:r>
        <w:rPr>
          <w:noProof/>
        </w:rPr>
        <w:drawing>
          <wp:inline distT="0" distB="0" distL="0" distR="0" wp14:anchorId="07ECF785" wp14:editId="797C4ADF">
            <wp:extent cx="3960000" cy="6303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0000" cy="630360"/>
                    </a:xfrm>
                    <a:prstGeom prst="rect">
                      <a:avLst/>
                    </a:prstGeom>
                    <a:noFill/>
                  </pic:spPr>
                </pic:pic>
              </a:graphicData>
            </a:graphic>
          </wp:inline>
        </w:drawing>
      </w:r>
    </w:p>
    <w:p w14:paraId="47A1A6E8" w14:textId="77777777" w:rsidR="00784151" w:rsidRDefault="00784151" w:rsidP="004D636A">
      <w:pPr>
        <w:rPr>
          <w:b/>
          <w:bCs/>
        </w:rPr>
      </w:pPr>
    </w:p>
    <w:p w14:paraId="75692FFA" w14:textId="193955EA" w:rsidR="004D636A" w:rsidRPr="00EE64E1" w:rsidRDefault="004D636A" w:rsidP="00EE64E1">
      <w:pPr>
        <w:rPr>
          <w:b/>
          <w:bCs/>
        </w:rPr>
      </w:pPr>
      <w:r w:rsidRPr="00EE64E1">
        <w:rPr>
          <w:b/>
          <w:bCs/>
        </w:rPr>
        <w:t>Metodoloģija B:</w:t>
      </w:r>
    </w:p>
    <w:p w14:paraId="5F629290" w14:textId="2ECDEEB9" w:rsidR="004D636A" w:rsidRPr="004D636A" w:rsidRDefault="004D636A" w:rsidP="00EE64E1">
      <w:pPr>
        <w:jc w:val="both"/>
      </w:pPr>
      <w:r w:rsidRPr="004D636A">
        <w:t xml:space="preserve"> -  Iespēja detalizētāk un precīzāk plānot noslodzi konkrētas lietas izmeklēšanai;</w:t>
      </w:r>
    </w:p>
    <w:p w14:paraId="673C7E1D" w14:textId="7184812A" w:rsidR="004D636A" w:rsidRDefault="004D636A" w:rsidP="00EE64E1">
      <w:pPr>
        <w:jc w:val="both"/>
      </w:pPr>
      <w:r w:rsidRPr="004D636A">
        <w:t xml:space="preserve"> -  Ir balstīta uz pieņemto tipisko laiku, lai veiktu dažādas izmeklēšanas darbības un prognozējot konkrētu izmeklēšanas darbību skaitu attiecīgās izmeklēšanas ietvarā.</w:t>
      </w:r>
    </w:p>
    <w:p w14:paraId="035C125C" w14:textId="345589D3" w:rsidR="00FF1974" w:rsidRPr="00FF1974" w:rsidRDefault="00FF1974" w:rsidP="00FF1974">
      <w:pPr>
        <w:pStyle w:val="Parakstszemobjekta"/>
        <w:rPr>
          <w:color w:val="EB8C00" w:themeColor="accent4"/>
          <w:sz w:val="16"/>
          <w:szCs w:val="16"/>
        </w:rPr>
      </w:pPr>
      <w:r w:rsidRPr="00FF1974">
        <w:rPr>
          <w:color w:val="EB8C00" w:themeColor="accent4"/>
          <w:sz w:val="16"/>
          <w:szCs w:val="16"/>
        </w:rPr>
        <w:t xml:space="preserve">Att. </w:t>
      </w:r>
      <w:r w:rsidRPr="00FF1974">
        <w:rPr>
          <w:color w:val="EB8C00" w:themeColor="accent4"/>
          <w:sz w:val="16"/>
          <w:szCs w:val="16"/>
        </w:rPr>
        <w:fldChar w:fldCharType="begin"/>
      </w:r>
      <w:r w:rsidRPr="00FF1974">
        <w:rPr>
          <w:color w:val="EB8C00" w:themeColor="accent4"/>
          <w:sz w:val="16"/>
          <w:szCs w:val="16"/>
        </w:rPr>
        <w:instrText xml:space="preserve"> SEQ Att. \* ARABIC </w:instrText>
      </w:r>
      <w:r w:rsidRPr="00FF1974">
        <w:rPr>
          <w:color w:val="EB8C00" w:themeColor="accent4"/>
          <w:sz w:val="16"/>
          <w:szCs w:val="16"/>
        </w:rPr>
        <w:fldChar w:fldCharType="separate"/>
      </w:r>
      <w:r w:rsidR="00D70844">
        <w:rPr>
          <w:noProof/>
          <w:color w:val="EB8C00" w:themeColor="accent4"/>
          <w:sz w:val="16"/>
          <w:szCs w:val="16"/>
        </w:rPr>
        <w:t>4</w:t>
      </w:r>
      <w:r w:rsidRPr="00FF1974">
        <w:rPr>
          <w:color w:val="EB8C00" w:themeColor="accent4"/>
          <w:sz w:val="16"/>
          <w:szCs w:val="16"/>
        </w:rPr>
        <w:fldChar w:fldCharType="end"/>
      </w:r>
      <w:r w:rsidRPr="00FF1974">
        <w:rPr>
          <w:color w:val="EB8C00" w:themeColor="accent4"/>
          <w:sz w:val="16"/>
          <w:szCs w:val="16"/>
        </w:rPr>
        <w:t xml:space="preserve"> Metodoloģijas B izpildes soļi</w:t>
      </w:r>
    </w:p>
    <w:p w14:paraId="0CB4793B" w14:textId="69298F7E" w:rsidR="003B4BEE" w:rsidRPr="003B4BEE" w:rsidRDefault="00784151" w:rsidP="00784151">
      <w:pPr>
        <w:jc w:val="center"/>
        <w:rPr>
          <w:sz w:val="17"/>
        </w:rPr>
      </w:pPr>
      <w:r>
        <w:rPr>
          <w:noProof/>
          <w:sz w:val="17"/>
        </w:rPr>
        <w:drawing>
          <wp:inline distT="0" distB="0" distL="0" distR="0" wp14:anchorId="273CF9FB" wp14:editId="5B507E0D">
            <wp:extent cx="3960000" cy="6345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0000" cy="634550"/>
                    </a:xfrm>
                    <a:prstGeom prst="rect">
                      <a:avLst/>
                    </a:prstGeom>
                    <a:noFill/>
                  </pic:spPr>
                </pic:pic>
              </a:graphicData>
            </a:graphic>
          </wp:inline>
        </w:drawing>
      </w:r>
    </w:p>
    <w:p w14:paraId="149ADB4F" w14:textId="77777777" w:rsidR="005B4A3B" w:rsidRDefault="005B4A3B" w:rsidP="005B4A3B"/>
    <w:p w14:paraId="16B8EA81" w14:textId="54D8F0FF" w:rsidR="005B4A3B" w:rsidRPr="005B4A3B" w:rsidRDefault="005B4A3B" w:rsidP="00D323BC">
      <w:pPr>
        <w:pStyle w:val="Virsraksts4"/>
      </w:pPr>
      <w:r w:rsidRPr="005B4A3B">
        <w:lastRenderedPageBreak/>
        <w:t>Metodoloģija A</w:t>
      </w:r>
    </w:p>
    <w:p w14:paraId="0EC0F152" w14:textId="3A1DF246" w:rsidR="005B4A3B" w:rsidRPr="005B4A3B" w:rsidRDefault="005B4A3B" w:rsidP="00EE64E1">
      <w:pPr>
        <w:jc w:val="both"/>
      </w:pPr>
      <w:r w:rsidRPr="005B4A3B">
        <w:t xml:space="preserve">Metodoloģijas </w:t>
      </w:r>
      <w:r w:rsidRPr="005B4A3B">
        <w:rPr>
          <w:b/>
          <w:bCs/>
        </w:rPr>
        <w:t xml:space="preserve">pirmais solis </w:t>
      </w:r>
      <w:r w:rsidRPr="005B4A3B">
        <w:t xml:space="preserve">ir </w:t>
      </w:r>
      <w:r w:rsidRPr="005B4A3B">
        <w:rPr>
          <w:b/>
          <w:bCs/>
        </w:rPr>
        <w:t xml:space="preserve">NN atklāšanas iespējamības faktoru novērtēšana kriminālprocesā, </w:t>
      </w:r>
      <w:r w:rsidRPr="005B4A3B">
        <w:t>kas kvalificēts pēc noteikta krimināllikuma panta un tā daļas. Lietas izmeklēšanas ilgums ir ļoti lielā mērā atkarīgs no tā, cik daudz informācijas par nozieguma izdarīšanas konkrētajiem apstākļiem, iesaistītajām personām, to psihisko attieksmi pret noziedzīgā nodarījuma objektīvajām pazīmēm ir procesa virzītāja rīcībā.</w:t>
      </w:r>
    </w:p>
    <w:p w14:paraId="1AF69369" w14:textId="77777777" w:rsidR="005B4A3B" w:rsidRPr="005B4A3B" w:rsidRDefault="005B4A3B" w:rsidP="00EE64E1">
      <w:pPr>
        <w:jc w:val="both"/>
      </w:pPr>
      <w:r w:rsidRPr="005B4A3B">
        <w:t>Procesa virzītājs aizpilda informāciju par katru no 13 faktoriem, norādot, vai attiecīgais faktors konkrētās krimināllietas izmeklēšanas sākumā izpildās, izpildās daļēji vai neizpildās.</w:t>
      </w:r>
    </w:p>
    <w:p w14:paraId="0081D49A" w14:textId="398582B6" w:rsidR="005B4A3B" w:rsidRDefault="005B4A3B" w:rsidP="00EE64E1">
      <w:pPr>
        <w:jc w:val="both"/>
      </w:pPr>
      <w:r w:rsidRPr="005B4A3B">
        <w:t>Balstoties uz projekta laikā veikto pētījumu, krimināllietu analīzi un diskusijām darba grupā ar izmeklētājiem un tiešajiem priekšniekiem, katram no rādītājiem tika piemērota vērtība. Vērtība norāda uz faktora ietekmi uz NN atklāšanas iespējamību.</w:t>
      </w:r>
    </w:p>
    <w:p w14:paraId="51F45982" w14:textId="31492988" w:rsidR="00FF1974" w:rsidRPr="00FF1974" w:rsidRDefault="00FF1974" w:rsidP="00FF1974">
      <w:pPr>
        <w:pStyle w:val="Parakstszemobjekta"/>
        <w:rPr>
          <w:color w:val="EB8C00" w:themeColor="accent4"/>
          <w:sz w:val="16"/>
          <w:szCs w:val="16"/>
        </w:rPr>
      </w:pPr>
      <w:r w:rsidRPr="00FF1974">
        <w:rPr>
          <w:color w:val="EB8C00" w:themeColor="accent4"/>
          <w:sz w:val="16"/>
          <w:szCs w:val="16"/>
        </w:rPr>
        <w:t>Tab.</w:t>
      </w:r>
      <w:r w:rsidRPr="00FF1974">
        <w:rPr>
          <w:color w:val="EB8C00" w:themeColor="accent4"/>
          <w:sz w:val="16"/>
          <w:szCs w:val="16"/>
        </w:rPr>
        <w:fldChar w:fldCharType="begin"/>
      </w:r>
      <w:r w:rsidRPr="00FF1974">
        <w:rPr>
          <w:color w:val="EB8C00" w:themeColor="accent4"/>
          <w:sz w:val="16"/>
          <w:szCs w:val="16"/>
        </w:rPr>
        <w:instrText xml:space="preserve"> SEQ Tab._1 \* ARABIC </w:instrText>
      </w:r>
      <w:r w:rsidRPr="00FF1974">
        <w:rPr>
          <w:color w:val="EB8C00" w:themeColor="accent4"/>
          <w:sz w:val="16"/>
          <w:szCs w:val="16"/>
        </w:rPr>
        <w:fldChar w:fldCharType="separate"/>
      </w:r>
      <w:r w:rsidR="00D70844">
        <w:rPr>
          <w:noProof/>
          <w:color w:val="EB8C00" w:themeColor="accent4"/>
          <w:sz w:val="16"/>
          <w:szCs w:val="16"/>
        </w:rPr>
        <w:t>1</w:t>
      </w:r>
      <w:r w:rsidRPr="00FF1974">
        <w:rPr>
          <w:color w:val="EB8C00" w:themeColor="accent4"/>
          <w:sz w:val="16"/>
          <w:szCs w:val="16"/>
        </w:rPr>
        <w:fldChar w:fldCharType="end"/>
      </w:r>
      <w:r w:rsidRPr="00FF1974">
        <w:rPr>
          <w:color w:val="EB8C00" w:themeColor="accent4"/>
          <w:sz w:val="16"/>
          <w:szCs w:val="16"/>
        </w:rPr>
        <w:t xml:space="preserve"> Faktora ietekmes vērtība uz NN atklāšanas iespējamību.</w:t>
      </w:r>
    </w:p>
    <w:tbl>
      <w:tblPr>
        <w:tblStyle w:val="Style2"/>
        <w:tblW w:w="0" w:type="auto"/>
        <w:tblLook w:val="04A0" w:firstRow="1" w:lastRow="0" w:firstColumn="1" w:lastColumn="0" w:noHBand="0" w:noVBand="1"/>
      </w:tblPr>
      <w:tblGrid>
        <w:gridCol w:w="2164"/>
        <w:gridCol w:w="2164"/>
        <w:gridCol w:w="2164"/>
        <w:gridCol w:w="2164"/>
      </w:tblGrid>
      <w:tr w:rsidR="005B4A3B" w14:paraId="2E5F64A8" w14:textId="77777777" w:rsidTr="005B4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1C048F3D" w14:textId="77777777" w:rsidR="005B4A3B" w:rsidRPr="00FF1974" w:rsidRDefault="005B4A3B" w:rsidP="005B4A3B"/>
        </w:tc>
        <w:tc>
          <w:tcPr>
            <w:tcW w:w="2164" w:type="dxa"/>
          </w:tcPr>
          <w:p w14:paraId="75F7DAE4" w14:textId="6EEDDE35" w:rsidR="005B4A3B" w:rsidRDefault="005B4A3B" w:rsidP="005B4A3B">
            <w:pPr>
              <w:jc w:val="center"/>
              <w:cnfStyle w:val="100000000000" w:firstRow="1" w:lastRow="0" w:firstColumn="0" w:lastColumn="0" w:oddVBand="0" w:evenVBand="0" w:oddHBand="0" w:evenHBand="0" w:firstRowFirstColumn="0" w:firstRowLastColumn="0" w:lastRowFirstColumn="0" w:lastRowLastColumn="0"/>
              <w:rPr>
                <w:lang w:val="en-GB"/>
              </w:rPr>
            </w:pPr>
            <w:r w:rsidRPr="005B4A3B">
              <w:rPr>
                <w:bCs/>
              </w:rPr>
              <w:t>Izpildās</w:t>
            </w:r>
          </w:p>
        </w:tc>
        <w:tc>
          <w:tcPr>
            <w:tcW w:w="2164" w:type="dxa"/>
          </w:tcPr>
          <w:p w14:paraId="409564D3" w14:textId="647A08F6" w:rsidR="005B4A3B" w:rsidRDefault="005B4A3B" w:rsidP="005B4A3B">
            <w:pPr>
              <w:spacing w:after="0"/>
              <w:jc w:val="center"/>
              <w:cnfStyle w:val="100000000000" w:firstRow="1" w:lastRow="0" w:firstColumn="0" w:lastColumn="0" w:oddVBand="0" w:evenVBand="0" w:oddHBand="0" w:evenHBand="0" w:firstRowFirstColumn="0" w:firstRowLastColumn="0" w:lastRowFirstColumn="0" w:lastRowLastColumn="0"/>
              <w:rPr>
                <w:lang w:val="en-GB"/>
              </w:rPr>
            </w:pPr>
            <w:r w:rsidRPr="005B4A3B">
              <w:rPr>
                <w:bCs/>
              </w:rPr>
              <w:t>Izpildās daļēji</w:t>
            </w:r>
          </w:p>
        </w:tc>
        <w:tc>
          <w:tcPr>
            <w:tcW w:w="2164" w:type="dxa"/>
          </w:tcPr>
          <w:p w14:paraId="3E49C034" w14:textId="106CE873" w:rsidR="005B4A3B" w:rsidRDefault="005B4A3B" w:rsidP="005B4A3B">
            <w:pPr>
              <w:spacing w:after="0"/>
              <w:jc w:val="center"/>
              <w:cnfStyle w:val="100000000000" w:firstRow="1" w:lastRow="0" w:firstColumn="0" w:lastColumn="0" w:oddVBand="0" w:evenVBand="0" w:oddHBand="0" w:evenHBand="0" w:firstRowFirstColumn="0" w:firstRowLastColumn="0" w:lastRowFirstColumn="0" w:lastRowLastColumn="0"/>
              <w:rPr>
                <w:lang w:val="en-GB"/>
              </w:rPr>
            </w:pPr>
            <w:r w:rsidRPr="005B4A3B">
              <w:rPr>
                <w:bCs/>
              </w:rPr>
              <w:t>Neizpildās</w:t>
            </w:r>
          </w:p>
        </w:tc>
      </w:tr>
      <w:tr w:rsidR="005B4A3B" w14:paraId="03594739"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1CA54BBD" w14:textId="527179A1" w:rsidR="005B4A3B" w:rsidRDefault="005B4A3B" w:rsidP="005B4A3B">
            <w:pPr>
              <w:rPr>
                <w:lang w:val="en-GB"/>
              </w:rPr>
            </w:pPr>
            <w:r>
              <w:rPr>
                <w:lang w:val="en-GB"/>
              </w:rPr>
              <w:t>1</w:t>
            </w:r>
            <w:r w:rsidRPr="005B4A3B">
              <w:t>.faktors</w:t>
            </w:r>
          </w:p>
        </w:tc>
        <w:tc>
          <w:tcPr>
            <w:tcW w:w="2164" w:type="dxa"/>
          </w:tcPr>
          <w:p w14:paraId="0C5748D0" w14:textId="5D2BD468"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2164" w:type="dxa"/>
          </w:tcPr>
          <w:p w14:paraId="0B90FB0E" w14:textId="75808886"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53FBF0FF" w14:textId="5F02685A"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4335C388"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130E0E5B" w14:textId="18FDB93F" w:rsidR="005B4A3B" w:rsidRDefault="005B4A3B" w:rsidP="005B4A3B">
            <w:pPr>
              <w:rPr>
                <w:lang w:val="en-GB"/>
              </w:rPr>
            </w:pPr>
            <w:r>
              <w:rPr>
                <w:lang w:val="en-GB"/>
              </w:rPr>
              <w:t>2</w:t>
            </w:r>
            <w:r w:rsidRPr="005B4A3B">
              <w:t>.faktors</w:t>
            </w:r>
          </w:p>
        </w:tc>
        <w:tc>
          <w:tcPr>
            <w:tcW w:w="2164" w:type="dxa"/>
          </w:tcPr>
          <w:p w14:paraId="1D4978D3" w14:textId="4966449F"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4</w:t>
            </w:r>
          </w:p>
        </w:tc>
        <w:tc>
          <w:tcPr>
            <w:tcW w:w="2164" w:type="dxa"/>
          </w:tcPr>
          <w:p w14:paraId="26AD003C" w14:textId="2238D850"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55EEBF82" w14:textId="7A6A1F48"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3CA7A1A4"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009B0211" w14:textId="31F1E372" w:rsidR="005B4A3B" w:rsidRDefault="005B4A3B" w:rsidP="005B4A3B">
            <w:pPr>
              <w:rPr>
                <w:lang w:val="en-GB"/>
              </w:rPr>
            </w:pPr>
            <w:r>
              <w:rPr>
                <w:lang w:val="en-GB"/>
              </w:rPr>
              <w:t>3</w:t>
            </w:r>
            <w:r w:rsidRPr="005B4A3B">
              <w:t>.faktors</w:t>
            </w:r>
          </w:p>
        </w:tc>
        <w:tc>
          <w:tcPr>
            <w:tcW w:w="2164" w:type="dxa"/>
          </w:tcPr>
          <w:p w14:paraId="55AAE87E" w14:textId="73637125"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4</w:t>
            </w:r>
          </w:p>
        </w:tc>
        <w:tc>
          <w:tcPr>
            <w:tcW w:w="2164" w:type="dxa"/>
          </w:tcPr>
          <w:p w14:paraId="18A60AF6" w14:textId="64441079"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34FF2E80" w14:textId="543EFE26"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5992F661"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05F0F2D0" w14:textId="1A3DBA32" w:rsidR="005B4A3B" w:rsidRDefault="005B4A3B" w:rsidP="005B4A3B">
            <w:pPr>
              <w:rPr>
                <w:lang w:val="en-GB"/>
              </w:rPr>
            </w:pPr>
            <w:r>
              <w:rPr>
                <w:lang w:val="en-GB"/>
              </w:rPr>
              <w:t>4</w:t>
            </w:r>
            <w:r w:rsidRPr="005B4A3B">
              <w:t>.faktors</w:t>
            </w:r>
          </w:p>
        </w:tc>
        <w:tc>
          <w:tcPr>
            <w:tcW w:w="2164" w:type="dxa"/>
          </w:tcPr>
          <w:p w14:paraId="079FCE10" w14:textId="03E5250A"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10</w:t>
            </w:r>
          </w:p>
        </w:tc>
        <w:tc>
          <w:tcPr>
            <w:tcW w:w="2164" w:type="dxa"/>
          </w:tcPr>
          <w:p w14:paraId="18B0EDA4" w14:textId="2F9AE4B0"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7</w:t>
            </w:r>
          </w:p>
        </w:tc>
        <w:tc>
          <w:tcPr>
            <w:tcW w:w="2164" w:type="dxa"/>
          </w:tcPr>
          <w:p w14:paraId="56997E66" w14:textId="0FA8CE5A"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7439320E"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7602D395" w14:textId="53DA428D" w:rsidR="005B4A3B" w:rsidRDefault="005B4A3B" w:rsidP="005B4A3B">
            <w:pPr>
              <w:rPr>
                <w:lang w:val="en-GB"/>
              </w:rPr>
            </w:pPr>
            <w:r>
              <w:rPr>
                <w:lang w:val="en-GB"/>
              </w:rPr>
              <w:t>5</w:t>
            </w:r>
            <w:r w:rsidRPr="005B4A3B">
              <w:t>.faktors</w:t>
            </w:r>
          </w:p>
        </w:tc>
        <w:tc>
          <w:tcPr>
            <w:tcW w:w="2164" w:type="dxa"/>
          </w:tcPr>
          <w:p w14:paraId="657BEDFE" w14:textId="08CAAAA2"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5E6614A5" w14:textId="19C82E0A"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164" w:type="dxa"/>
          </w:tcPr>
          <w:p w14:paraId="0D32E2F3" w14:textId="5A00FE4D"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69B6D1F0"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5142429D" w14:textId="468D687D" w:rsidR="005B4A3B" w:rsidRDefault="005B4A3B" w:rsidP="005B4A3B">
            <w:pPr>
              <w:rPr>
                <w:lang w:val="en-GB"/>
              </w:rPr>
            </w:pPr>
            <w:r>
              <w:rPr>
                <w:lang w:val="en-GB"/>
              </w:rPr>
              <w:t>6</w:t>
            </w:r>
            <w:r w:rsidRPr="005B4A3B">
              <w:t>.faktors</w:t>
            </w:r>
          </w:p>
        </w:tc>
        <w:tc>
          <w:tcPr>
            <w:tcW w:w="2164" w:type="dxa"/>
          </w:tcPr>
          <w:p w14:paraId="760260DE" w14:textId="6200AC97"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544B0AB3" w14:textId="1519CC88"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164" w:type="dxa"/>
          </w:tcPr>
          <w:p w14:paraId="5DE65E26" w14:textId="7328C53C"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6D443B6F"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25A0C0E0" w14:textId="0358E7B0" w:rsidR="005B4A3B" w:rsidRDefault="005B4A3B" w:rsidP="005B4A3B">
            <w:pPr>
              <w:rPr>
                <w:lang w:val="en-GB"/>
              </w:rPr>
            </w:pPr>
            <w:r>
              <w:rPr>
                <w:lang w:val="en-GB"/>
              </w:rPr>
              <w:t>7</w:t>
            </w:r>
            <w:r w:rsidRPr="005B4A3B">
              <w:t>.faktors</w:t>
            </w:r>
          </w:p>
        </w:tc>
        <w:tc>
          <w:tcPr>
            <w:tcW w:w="2164" w:type="dxa"/>
          </w:tcPr>
          <w:p w14:paraId="23141F4D" w14:textId="4EEA0F58"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2164" w:type="dxa"/>
          </w:tcPr>
          <w:p w14:paraId="5601A337" w14:textId="760E13C8"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17DF5172" w14:textId="7E2372E6"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362BC5C8"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12B12934" w14:textId="42196961" w:rsidR="005B4A3B" w:rsidRDefault="005B4A3B" w:rsidP="005B4A3B">
            <w:pPr>
              <w:rPr>
                <w:lang w:val="en-GB"/>
              </w:rPr>
            </w:pPr>
            <w:r>
              <w:rPr>
                <w:lang w:val="en-GB"/>
              </w:rPr>
              <w:t>8</w:t>
            </w:r>
            <w:r w:rsidRPr="005B4A3B">
              <w:t>.faktors</w:t>
            </w:r>
          </w:p>
        </w:tc>
        <w:tc>
          <w:tcPr>
            <w:tcW w:w="2164" w:type="dxa"/>
          </w:tcPr>
          <w:p w14:paraId="31866CBC" w14:textId="045B91CB"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2164" w:type="dxa"/>
          </w:tcPr>
          <w:p w14:paraId="0D062EA8" w14:textId="70513293"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4138AC03" w14:textId="30FBD52C"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60D5E056"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7DE30A0C" w14:textId="74D364B7" w:rsidR="005B4A3B" w:rsidRDefault="005B4A3B" w:rsidP="005B4A3B">
            <w:pPr>
              <w:rPr>
                <w:lang w:val="en-GB"/>
              </w:rPr>
            </w:pPr>
            <w:r>
              <w:rPr>
                <w:lang w:val="en-GB"/>
              </w:rPr>
              <w:t>9</w:t>
            </w:r>
            <w:r w:rsidRPr="005B4A3B">
              <w:t>.faktors</w:t>
            </w:r>
          </w:p>
        </w:tc>
        <w:tc>
          <w:tcPr>
            <w:tcW w:w="2164" w:type="dxa"/>
          </w:tcPr>
          <w:p w14:paraId="0A056726" w14:textId="47F4BEA9"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5</w:t>
            </w:r>
          </w:p>
        </w:tc>
        <w:tc>
          <w:tcPr>
            <w:tcW w:w="2164" w:type="dxa"/>
          </w:tcPr>
          <w:p w14:paraId="0C52C8CB" w14:textId="2DC81819"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2164" w:type="dxa"/>
          </w:tcPr>
          <w:p w14:paraId="5EEDB8C2" w14:textId="482DB6F3"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44E1EF00"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080C38BC" w14:textId="14563C01" w:rsidR="005B4A3B" w:rsidRDefault="005B4A3B" w:rsidP="005B4A3B">
            <w:pPr>
              <w:rPr>
                <w:lang w:val="en-GB"/>
              </w:rPr>
            </w:pPr>
            <w:r>
              <w:rPr>
                <w:lang w:val="en-GB"/>
              </w:rPr>
              <w:t>10</w:t>
            </w:r>
            <w:r w:rsidRPr="005B4A3B">
              <w:t>.faktors</w:t>
            </w:r>
          </w:p>
        </w:tc>
        <w:tc>
          <w:tcPr>
            <w:tcW w:w="2164" w:type="dxa"/>
          </w:tcPr>
          <w:p w14:paraId="57E93094" w14:textId="13432FCA"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27F98505" w14:textId="0774FAD9"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164" w:type="dxa"/>
          </w:tcPr>
          <w:p w14:paraId="2A70CFD5" w14:textId="1CD06A70"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39C5BB5B"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2A9ABDED" w14:textId="0264232D" w:rsidR="005B4A3B" w:rsidRDefault="005B4A3B" w:rsidP="005B4A3B">
            <w:pPr>
              <w:rPr>
                <w:lang w:val="en-GB"/>
              </w:rPr>
            </w:pPr>
            <w:r>
              <w:rPr>
                <w:lang w:val="en-GB"/>
              </w:rPr>
              <w:t>11</w:t>
            </w:r>
            <w:r w:rsidRPr="005B4A3B">
              <w:t>.faktors</w:t>
            </w:r>
          </w:p>
        </w:tc>
        <w:tc>
          <w:tcPr>
            <w:tcW w:w="2164" w:type="dxa"/>
          </w:tcPr>
          <w:p w14:paraId="0D74E84B" w14:textId="138D1C6C"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5</w:t>
            </w:r>
          </w:p>
        </w:tc>
        <w:tc>
          <w:tcPr>
            <w:tcW w:w="2164" w:type="dxa"/>
          </w:tcPr>
          <w:p w14:paraId="59004BC1" w14:textId="71B3529B"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2164" w:type="dxa"/>
          </w:tcPr>
          <w:p w14:paraId="7B670207" w14:textId="028FFC38"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71A68DAC"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1D350313" w14:textId="04CB3224" w:rsidR="005B4A3B" w:rsidRDefault="005B4A3B" w:rsidP="005B4A3B">
            <w:pPr>
              <w:rPr>
                <w:lang w:val="en-GB"/>
              </w:rPr>
            </w:pPr>
            <w:r>
              <w:rPr>
                <w:lang w:val="en-GB"/>
              </w:rPr>
              <w:t>12</w:t>
            </w:r>
            <w:r w:rsidRPr="005B4A3B">
              <w:t>.faktors</w:t>
            </w:r>
          </w:p>
        </w:tc>
        <w:tc>
          <w:tcPr>
            <w:tcW w:w="2164" w:type="dxa"/>
          </w:tcPr>
          <w:p w14:paraId="15C3B883" w14:textId="27880C04"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108A2D72" w14:textId="189A6DDC"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164" w:type="dxa"/>
          </w:tcPr>
          <w:p w14:paraId="1FFE1634" w14:textId="0FC80FFB"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5B4A3B" w14:paraId="1548CFA0" w14:textId="77777777" w:rsidTr="005B4A3B">
        <w:tc>
          <w:tcPr>
            <w:cnfStyle w:val="001000000000" w:firstRow="0" w:lastRow="0" w:firstColumn="1" w:lastColumn="0" w:oddVBand="0" w:evenVBand="0" w:oddHBand="0" w:evenHBand="0" w:firstRowFirstColumn="0" w:firstRowLastColumn="0" w:lastRowFirstColumn="0" w:lastRowLastColumn="0"/>
            <w:tcW w:w="2164" w:type="dxa"/>
          </w:tcPr>
          <w:p w14:paraId="1D95F5F3" w14:textId="0C993D1D" w:rsidR="005B4A3B" w:rsidRDefault="005B4A3B" w:rsidP="005B4A3B">
            <w:pPr>
              <w:rPr>
                <w:lang w:val="en-GB"/>
              </w:rPr>
            </w:pPr>
            <w:r>
              <w:rPr>
                <w:lang w:val="en-GB"/>
              </w:rPr>
              <w:t>13</w:t>
            </w:r>
            <w:r w:rsidRPr="005B4A3B">
              <w:t>.faktors</w:t>
            </w:r>
          </w:p>
        </w:tc>
        <w:tc>
          <w:tcPr>
            <w:tcW w:w="2164" w:type="dxa"/>
          </w:tcPr>
          <w:p w14:paraId="1D092580" w14:textId="2941B272"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164" w:type="dxa"/>
          </w:tcPr>
          <w:p w14:paraId="02F05826" w14:textId="586793B5"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164" w:type="dxa"/>
          </w:tcPr>
          <w:p w14:paraId="59726991" w14:textId="0919D50C" w:rsidR="005B4A3B" w:rsidRDefault="005B4A3B" w:rsidP="005B4A3B">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bl>
    <w:p w14:paraId="007EE557" w14:textId="5A3DA408" w:rsidR="005B4A3B" w:rsidRDefault="005B4A3B" w:rsidP="005B4A3B">
      <w:pPr>
        <w:rPr>
          <w:lang w:val="en-GB"/>
        </w:rPr>
      </w:pPr>
    </w:p>
    <w:p w14:paraId="11038F50" w14:textId="274F6FD4" w:rsidR="005B4A3B" w:rsidRDefault="005B4A3B" w:rsidP="00EE64E1">
      <w:pPr>
        <w:jc w:val="both"/>
      </w:pPr>
      <w:r w:rsidRPr="005B4A3B">
        <w:t xml:space="preserve">Balstoties uz procesa virzītāja izvēlēto atbildes variantu, visu faktoru vērtības tiek summētas un šī summa klasificē nozieguma atklāšanas iespējamību kā </w:t>
      </w:r>
      <w:r w:rsidRPr="005B4A3B">
        <w:rPr>
          <w:b/>
          <w:bCs/>
        </w:rPr>
        <w:t>augstu</w:t>
      </w:r>
      <w:r w:rsidRPr="005B4A3B">
        <w:t xml:space="preserve">, </w:t>
      </w:r>
      <w:r w:rsidRPr="005B4A3B">
        <w:rPr>
          <w:b/>
          <w:bCs/>
        </w:rPr>
        <w:t>apgrūtinātu</w:t>
      </w:r>
      <w:r w:rsidRPr="005B4A3B">
        <w:t xml:space="preserve"> vai </w:t>
      </w:r>
      <w:r w:rsidRPr="005B4A3B">
        <w:rPr>
          <w:b/>
          <w:bCs/>
        </w:rPr>
        <w:t>ļoti zemu</w:t>
      </w:r>
      <w:r w:rsidRPr="005B4A3B">
        <w:t>.</w:t>
      </w:r>
    </w:p>
    <w:p w14:paraId="2D81D010" w14:textId="08FDC70C" w:rsidR="00FF1974" w:rsidRPr="00FF1974" w:rsidRDefault="00FF1974" w:rsidP="00FF1974">
      <w:pPr>
        <w:pStyle w:val="Parakstszemobjekta"/>
        <w:rPr>
          <w:color w:val="EB8C00" w:themeColor="accent4"/>
          <w:sz w:val="16"/>
          <w:szCs w:val="16"/>
        </w:rPr>
      </w:pPr>
      <w:r w:rsidRPr="00FF1974">
        <w:rPr>
          <w:color w:val="EB8C00" w:themeColor="accent4"/>
          <w:sz w:val="16"/>
          <w:szCs w:val="16"/>
        </w:rPr>
        <w:t xml:space="preserve">Tab. </w:t>
      </w:r>
      <w:r w:rsidRPr="00FF1974">
        <w:rPr>
          <w:color w:val="EB8C00" w:themeColor="accent4"/>
          <w:sz w:val="16"/>
          <w:szCs w:val="16"/>
        </w:rPr>
        <w:fldChar w:fldCharType="begin"/>
      </w:r>
      <w:r w:rsidRPr="00FF1974">
        <w:rPr>
          <w:color w:val="EB8C00" w:themeColor="accent4"/>
          <w:sz w:val="16"/>
          <w:szCs w:val="16"/>
        </w:rPr>
        <w:instrText xml:space="preserve"> SEQ Tab._1 \* ARABIC </w:instrText>
      </w:r>
      <w:r w:rsidRPr="00FF1974">
        <w:rPr>
          <w:color w:val="EB8C00" w:themeColor="accent4"/>
          <w:sz w:val="16"/>
          <w:szCs w:val="16"/>
        </w:rPr>
        <w:fldChar w:fldCharType="separate"/>
      </w:r>
      <w:r w:rsidR="00D70844">
        <w:rPr>
          <w:noProof/>
          <w:color w:val="EB8C00" w:themeColor="accent4"/>
          <w:sz w:val="16"/>
          <w:szCs w:val="16"/>
        </w:rPr>
        <w:t>2</w:t>
      </w:r>
      <w:r w:rsidRPr="00FF1974">
        <w:rPr>
          <w:color w:val="EB8C00" w:themeColor="accent4"/>
          <w:sz w:val="16"/>
          <w:szCs w:val="16"/>
        </w:rPr>
        <w:fldChar w:fldCharType="end"/>
      </w:r>
      <w:r w:rsidRPr="00FF1974">
        <w:rPr>
          <w:color w:val="EB8C00" w:themeColor="accent4"/>
          <w:sz w:val="16"/>
          <w:szCs w:val="16"/>
        </w:rPr>
        <w:t xml:space="preserve"> Nozieguma atklāšanas iespējamības kvalifikācija</w:t>
      </w:r>
    </w:p>
    <w:tbl>
      <w:tblPr>
        <w:tblStyle w:val="Reatabula1gaia-izclums2"/>
        <w:tblW w:w="0" w:type="auto"/>
        <w:tblLook w:val="04A0" w:firstRow="1" w:lastRow="0" w:firstColumn="1" w:lastColumn="0" w:noHBand="0" w:noVBand="1"/>
      </w:tblPr>
      <w:tblGrid>
        <w:gridCol w:w="1555"/>
        <w:gridCol w:w="2126"/>
        <w:gridCol w:w="4975"/>
      </w:tblGrid>
      <w:tr w:rsidR="005B4A3B" w14:paraId="6F1D803F" w14:textId="77777777" w:rsidTr="00EA4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FFE199" w:themeColor="accent2" w:themeTint="66"/>
            </w:tcBorders>
          </w:tcPr>
          <w:p w14:paraId="44BA6914" w14:textId="77777777" w:rsidR="005B4A3B" w:rsidRPr="005B4A3B" w:rsidRDefault="005B4A3B" w:rsidP="005B4A3B">
            <w:pPr>
              <w:rPr>
                <w:lang w:val="en-GB"/>
              </w:rPr>
            </w:pPr>
            <w:r w:rsidRPr="005B4A3B">
              <w:t>Augsta</w:t>
            </w:r>
          </w:p>
          <w:p w14:paraId="4811E615" w14:textId="77777777" w:rsidR="005B4A3B" w:rsidRDefault="005B4A3B" w:rsidP="005B4A3B">
            <w:pPr>
              <w:rPr>
                <w:lang w:val="en-GB"/>
              </w:rPr>
            </w:pPr>
          </w:p>
        </w:tc>
        <w:tc>
          <w:tcPr>
            <w:tcW w:w="2126" w:type="dxa"/>
            <w:tcBorders>
              <w:bottom w:val="single" w:sz="4" w:space="0" w:color="FFE199" w:themeColor="accent2" w:themeTint="66"/>
            </w:tcBorders>
          </w:tcPr>
          <w:p w14:paraId="71B48A9E" w14:textId="61B4368C" w:rsidR="005B4A3B" w:rsidRDefault="005B4A3B" w:rsidP="005B4A3B">
            <w:pPr>
              <w:cnfStyle w:val="100000000000" w:firstRow="1" w:lastRow="0" w:firstColumn="0" w:lastColumn="0" w:oddVBand="0" w:evenVBand="0" w:oddHBand="0" w:evenHBand="0" w:firstRowFirstColumn="0" w:firstRowLastColumn="0" w:lastRowFirstColumn="0" w:lastRowLastColumn="0"/>
              <w:rPr>
                <w:lang w:val="en-GB"/>
              </w:rPr>
            </w:pPr>
            <w:r w:rsidRPr="005B4A3B">
              <w:t>Summa:</w:t>
            </w:r>
            <w:r>
              <w:rPr>
                <w:b w:val="0"/>
                <w:bCs w:val="0"/>
              </w:rPr>
              <w:t xml:space="preserve"> </w:t>
            </w:r>
            <w:r w:rsidRPr="005B4A3B">
              <w:t>34-47</w:t>
            </w:r>
          </w:p>
        </w:tc>
        <w:tc>
          <w:tcPr>
            <w:tcW w:w="4975" w:type="dxa"/>
            <w:tcBorders>
              <w:bottom w:val="single" w:sz="4" w:space="0" w:color="FFE199" w:themeColor="accent2" w:themeTint="66"/>
            </w:tcBorders>
          </w:tcPr>
          <w:p w14:paraId="3636CB2E" w14:textId="3CED36A2" w:rsidR="005B4A3B" w:rsidRPr="005B4A3B" w:rsidRDefault="005B4A3B" w:rsidP="005B4A3B">
            <w:pPr>
              <w:cnfStyle w:val="100000000000" w:firstRow="1" w:lastRow="0" w:firstColumn="0" w:lastColumn="0" w:oddVBand="0" w:evenVBand="0" w:oddHBand="0" w:evenHBand="0" w:firstRowFirstColumn="0" w:firstRowLastColumn="0" w:lastRowFirstColumn="0" w:lastRowLastColumn="0"/>
              <w:rPr>
                <w:b w:val="0"/>
                <w:bCs w:val="0"/>
                <w:lang w:val="en-GB"/>
              </w:rPr>
            </w:pPr>
            <w:r w:rsidRPr="005B4A3B">
              <w:rPr>
                <w:b w:val="0"/>
                <w:bCs w:val="0"/>
              </w:rPr>
              <w:t xml:space="preserve">Prognozētais nozieguma izmeklēšanas laiks visticamāk būs </w:t>
            </w:r>
            <w:r w:rsidRPr="005B4A3B">
              <w:t>īsāks</w:t>
            </w:r>
            <w:r w:rsidRPr="005B4A3B">
              <w:rPr>
                <w:b w:val="0"/>
                <w:bCs w:val="0"/>
              </w:rPr>
              <w:t xml:space="preserve"> nekā tipiskais.</w:t>
            </w:r>
          </w:p>
        </w:tc>
      </w:tr>
      <w:tr w:rsidR="005B4A3B" w14:paraId="3036A6E1" w14:textId="77777777" w:rsidTr="00EA403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FFE199" w:themeColor="accent2" w:themeTint="66"/>
            </w:tcBorders>
          </w:tcPr>
          <w:p w14:paraId="32638371" w14:textId="77777777" w:rsidR="005B4A3B" w:rsidRPr="005B4A3B" w:rsidRDefault="005B4A3B" w:rsidP="005B4A3B">
            <w:pPr>
              <w:rPr>
                <w:lang w:val="en-GB"/>
              </w:rPr>
            </w:pPr>
            <w:r w:rsidRPr="005B4A3B">
              <w:t>Apgrūtināta</w:t>
            </w:r>
          </w:p>
          <w:p w14:paraId="59CDD73D" w14:textId="77777777" w:rsidR="005B4A3B" w:rsidRDefault="005B4A3B" w:rsidP="005B4A3B">
            <w:pPr>
              <w:rPr>
                <w:lang w:val="en-GB"/>
              </w:rPr>
            </w:pPr>
          </w:p>
        </w:tc>
        <w:tc>
          <w:tcPr>
            <w:tcW w:w="2126" w:type="dxa"/>
            <w:tcBorders>
              <w:top w:val="single" w:sz="4" w:space="0" w:color="FFE199" w:themeColor="accent2" w:themeTint="66"/>
            </w:tcBorders>
          </w:tcPr>
          <w:p w14:paraId="48C71DCB" w14:textId="3488DC97" w:rsidR="005B4A3B" w:rsidRDefault="005B4A3B" w:rsidP="005B4A3B">
            <w:pPr>
              <w:cnfStyle w:val="000000000000" w:firstRow="0" w:lastRow="0" w:firstColumn="0" w:lastColumn="0" w:oddVBand="0" w:evenVBand="0" w:oddHBand="0" w:evenHBand="0" w:firstRowFirstColumn="0" w:firstRowLastColumn="0" w:lastRowFirstColumn="0" w:lastRowLastColumn="0"/>
              <w:rPr>
                <w:lang w:val="en-GB"/>
              </w:rPr>
            </w:pPr>
            <w:r w:rsidRPr="005B4A3B">
              <w:rPr>
                <w:b/>
                <w:bCs/>
              </w:rPr>
              <w:t>Summa:</w:t>
            </w:r>
            <w:r>
              <w:rPr>
                <w:b/>
                <w:bCs/>
              </w:rPr>
              <w:t xml:space="preserve"> </w:t>
            </w:r>
            <w:r w:rsidRPr="005B4A3B">
              <w:rPr>
                <w:b/>
                <w:bCs/>
              </w:rPr>
              <w:t>9-33</w:t>
            </w:r>
          </w:p>
        </w:tc>
        <w:tc>
          <w:tcPr>
            <w:tcW w:w="4975" w:type="dxa"/>
            <w:tcBorders>
              <w:top w:val="single" w:sz="4" w:space="0" w:color="FFE199" w:themeColor="accent2" w:themeTint="66"/>
            </w:tcBorders>
          </w:tcPr>
          <w:p w14:paraId="19CEDE66" w14:textId="00E15A78" w:rsidR="005B4A3B" w:rsidRDefault="005B4A3B" w:rsidP="005B4A3B">
            <w:pPr>
              <w:cnfStyle w:val="000000000000" w:firstRow="0" w:lastRow="0" w:firstColumn="0" w:lastColumn="0" w:oddVBand="0" w:evenVBand="0" w:oddHBand="0" w:evenHBand="0" w:firstRowFirstColumn="0" w:firstRowLastColumn="0" w:lastRowFirstColumn="0" w:lastRowLastColumn="0"/>
              <w:rPr>
                <w:lang w:val="en-GB"/>
              </w:rPr>
            </w:pPr>
            <w:r w:rsidRPr="005B4A3B">
              <w:t xml:space="preserve">Prognozētais nozieguma izmeklēšanas laiks var </w:t>
            </w:r>
            <w:r w:rsidRPr="005B4A3B">
              <w:rPr>
                <w:b/>
                <w:bCs/>
              </w:rPr>
              <w:t>svārstīties</w:t>
            </w:r>
            <w:r w:rsidRPr="005B4A3B">
              <w:t xml:space="preserve"> un visticamāk būs </w:t>
            </w:r>
            <w:r w:rsidRPr="005B4A3B">
              <w:rPr>
                <w:b/>
                <w:bCs/>
              </w:rPr>
              <w:t>garāks</w:t>
            </w:r>
            <w:r w:rsidRPr="005B4A3B">
              <w:t xml:space="preserve"> nekā tipiskais.</w:t>
            </w:r>
          </w:p>
        </w:tc>
      </w:tr>
      <w:tr w:rsidR="005B4A3B" w14:paraId="4DC48348" w14:textId="77777777" w:rsidTr="005B4A3B">
        <w:tc>
          <w:tcPr>
            <w:cnfStyle w:val="001000000000" w:firstRow="0" w:lastRow="0" w:firstColumn="1" w:lastColumn="0" w:oddVBand="0" w:evenVBand="0" w:oddHBand="0" w:evenHBand="0" w:firstRowFirstColumn="0" w:firstRowLastColumn="0" w:lastRowFirstColumn="0" w:lastRowLastColumn="0"/>
            <w:tcW w:w="1555" w:type="dxa"/>
          </w:tcPr>
          <w:p w14:paraId="4435F881" w14:textId="77777777" w:rsidR="005B4A3B" w:rsidRPr="005B4A3B" w:rsidRDefault="005B4A3B" w:rsidP="005B4A3B">
            <w:pPr>
              <w:rPr>
                <w:lang w:val="en-GB"/>
              </w:rPr>
            </w:pPr>
            <w:r w:rsidRPr="005B4A3B">
              <w:t>Ļoti zema</w:t>
            </w:r>
          </w:p>
          <w:p w14:paraId="3BACC594" w14:textId="77777777" w:rsidR="005B4A3B" w:rsidRDefault="005B4A3B" w:rsidP="005B4A3B">
            <w:pPr>
              <w:jc w:val="center"/>
              <w:rPr>
                <w:lang w:val="en-GB"/>
              </w:rPr>
            </w:pPr>
          </w:p>
        </w:tc>
        <w:tc>
          <w:tcPr>
            <w:tcW w:w="2126" w:type="dxa"/>
          </w:tcPr>
          <w:p w14:paraId="6E248F50" w14:textId="7CEB707E" w:rsidR="005B4A3B" w:rsidRDefault="005B4A3B" w:rsidP="005B4A3B">
            <w:pPr>
              <w:cnfStyle w:val="000000000000" w:firstRow="0" w:lastRow="0" w:firstColumn="0" w:lastColumn="0" w:oddVBand="0" w:evenVBand="0" w:oddHBand="0" w:evenHBand="0" w:firstRowFirstColumn="0" w:firstRowLastColumn="0" w:lastRowFirstColumn="0" w:lastRowLastColumn="0"/>
              <w:rPr>
                <w:lang w:val="en-GB"/>
              </w:rPr>
            </w:pPr>
            <w:r w:rsidRPr="005B4A3B">
              <w:rPr>
                <w:b/>
                <w:bCs/>
              </w:rPr>
              <w:t>Summa:</w:t>
            </w:r>
            <w:r>
              <w:rPr>
                <w:b/>
                <w:bCs/>
              </w:rPr>
              <w:t xml:space="preserve"> </w:t>
            </w:r>
            <w:r w:rsidRPr="005B4A3B">
              <w:rPr>
                <w:b/>
                <w:bCs/>
              </w:rPr>
              <w:t>0-8</w:t>
            </w:r>
          </w:p>
        </w:tc>
        <w:tc>
          <w:tcPr>
            <w:tcW w:w="4975" w:type="dxa"/>
          </w:tcPr>
          <w:p w14:paraId="0B9AD405" w14:textId="24C07530" w:rsidR="005B4A3B" w:rsidRDefault="005B4A3B" w:rsidP="005B4A3B">
            <w:pPr>
              <w:cnfStyle w:val="000000000000" w:firstRow="0" w:lastRow="0" w:firstColumn="0" w:lastColumn="0" w:oddVBand="0" w:evenVBand="0" w:oddHBand="0" w:evenHBand="0" w:firstRowFirstColumn="0" w:firstRowLastColumn="0" w:lastRowFirstColumn="0" w:lastRowLastColumn="0"/>
              <w:rPr>
                <w:lang w:val="en-GB"/>
              </w:rPr>
            </w:pPr>
            <w:r w:rsidRPr="005B4A3B">
              <w:t xml:space="preserve">Prognozētais nozieguma izmeklēšanas laiks visticamāk būs </w:t>
            </w:r>
            <w:r w:rsidRPr="005B4A3B">
              <w:rPr>
                <w:b/>
                <w:bCs/>
              </w:rPr>
              <w:t xml:space="preserve">ievērojami garāks </w:t>
            </w:r>
            <w:r w:rsidRPr="005B4A3B">
              <w:t>nekā tipiskais.</w:t>
            </w:r>
          </w:p>
        </w:tc>
      </w:tr>
    </w:tbl>
    <w:p w14:paraId="2FF6E1E7" w14:textId="77777777" w:rsidR="005B4A3B" w:rsidRDefault="005B4A3B" w:rsidP="005B4A3B">
      <w:pPr>
        <w:rPr>
          <w:lang w:val="en-GB"/>
        </w:rPr>
      </w:pPr>
    </w:p>
    <w:p w14:paraId="4101431B" w14:textId="0B45ED2F" w:rsidR="005B4A3B" w:rsidRPr="0098724A" w:rsidRDefault="005B4A3B" w:rsidP="00EE64E1">
      <w:pPr>
        <w:jc w:val="both"/>
      </w:pPr>
      <w:r>
        <w:rPr>
          <w:lang w:val="en-GB"/>
        </w:rPr>
        <w:t>I</w:t>
      </w:r>
      <w:r w:rsidRPr="005B4A3B">
        <w:t>r nozīmīgi sākt ar šī soļa izpildi, jo nozieguma atklāšanas iespējamība var pēc luksofora principa kalpot arī kā indikators tam, cik augsta ir iespējamība, ka noziegums ir atrisināms. Ja nozieguma atklāšanas iespējamība ir ļoti zema, tad procesa virzītājam būtu nopietni jāapsver apjomīgu resursu ieguldīšanu NN izmeklēšanā.</w:t>
      </w:r>
    </w:p>
    <w:p w14:paraId="68784616" w14:textId="77777777" w:rsidR="005B4A3B" w:rsidRPr="005B4A3B" w:rsidRDefault="005B4A3B" w:rsidP="00EE64E1">
      <w:pPr>
        <w:jc w:val="both"/>
      </w:pPr>
      <w:r w:rsidRPr="005B4A3B">
        <w:t xml:space="preserve">Kad ir piemēroti nozieguma atklāšanas faktori un noskaidrota nozieguma </w:t>
      </w:r>
      <w:proofErr w:type="spellStart"/>
      <w:r w:rsidRPr="005B4A3B">
        <w:t>atklājamība</w:t>
      </w:r>
      <w:proofErr w:type="spellEnd"/>
      <w:r w:rsidRPr="005B4A3B">
        <w:t xml:space="preserve">, tad var sekot metodoloģijas </w:t>
      </w:r>
      <w:r w:rsidRPr="005B4A3B">
        <w:rPr>
          <w:b/>
          <w:bCs/>
        </w:rPr>
        <w:t>otrais solis</w:t>
      </w:r>
      <w:r w:rsidRPr="005B4A3B">
        <w:t xml:space="preserve">, kas ir </w:t>
      </w:r>
      <w:r w:rsidRPr="005B4A3B">
        <w:rPr>
          <w:b/>
          <w:bCs/>
        </w:rPr>
        <w:t>NN kvalificējošo apstākļu piemērošana</w:t>
      </w:r>
      <w:r w:rsidRPr="005B4A3B">
        <w:t>.</w:t>
      </w:r>
    </w:p>
    <w:p w14:paraId="6925ADAE" w14:textId="77777777" w:rsidR="005B4A3B" w:rsidRPr="005B4A3B" w:rsidRDefault="005B4A3B" w:rsidP="00EE64E1">
      <w:pPr>
        <w:jc w:val="both"/>
      </w:pPr>
      <w:r w:rsidRPr="005B4A3B">
        <w:lastRenderedPageBreak/>
        <w:t>Balstoties uz projekta laikā veikto pētījumu, krimināllietu analīzi un diskusijām darba grupā ar izmeklētājiem un to tiešajiem priekšniekiem, rezultātā katram no noziedzīgu nodarījumu kvalificējošajiem apstākļiem tika piešķirts koeficients, kas reprezentē, cik reižu lietas izmeklēšana varētu pagarināties, pierādot attiecīgos noziedzīgo nodarījumu kvalificējošos apstākļus.</w:t>
      </w:r>
    </w:p>
    <w:p w14:paraId="6584D76E" w14:textId="4884962F" w:rsidR="005B4A3B" w:rsidRPr="005B4A3B" w:rsidRDefault="005B4A3B" w:rsidP="00EE64E1">
      <w:pPr>
        <w:jc w:val="both"/>
      </w:pPr>
      <w:r w:rsidRPr="005B4A3B">
        <w:t xml:space="preserve">Balstoties uz iepriekš minēto izpēti un analīzi, tika secināts, ka lai gan noziedzīga nodarījuma kvalificējošie apstākļi pagarina krimināllietas izmeklēšanu, taču balstoties uz </w:t>
      </w:r>
      <w:r w:rsidR="00263BCF" w:rsidRPr="005B4A3B">
        <w:t>pieejamo</w:t>
      </w:r>
      <w:r w:rsidRPr="005B4A3B">
        <w:t xml:space="preserve"> informāciju nevar pilnībā apgalvot, ka var novērot ievērojamu atšķirību krimināllietu izmeklēšanas ilgumā atkarībā no tā, vai krimināllietai var piemērot vienu vai vairākus noziedzīga nodarījuma kvalificējošos apstākļus. Tādēļ formulā piemēro </w:t>
      </w:r>
      <w:r w:rsidRPr="005B4A3B">
        <w:rPr>
          <w:b/>
          <w:bCs/>
        </w:rPr>
        <w:t xml:space="preserve">tikai vienu </w:t>
      </w:r>
      <w:r w:rsidRPr="005B4A3B">
        <w:t>kvalificējošo apstākli ar vislielāko reizinātāju.</w:t>
      </w:r>
    </w:p>
    <w:p w14:paraId="34499464" w14:textId="77777777" w:rsidR="005B4A3B" w:rsidRPr="005B4A3B" w:rsidRDefault="005B4A3B" w:rsidP="00EE64E1">
      <w:pPr>
        <w:jc w:val="both"/>
      </w:pPr>
      <w:r w:rsidRPr="005B4A3B">
        <w:t>Aprēķinātais rezultāts par prognozēto noslodzi krimināllietas izmeklēšanai ir jāskata caur nozieguma atklāšanas iespējamības prizmu, kas var norādīt uz iespēju prognozētajai noslodzei palielināties vai samazināties, salīdzinot ar aprēķināto rezultātu.</w:t>
      </w:r>
    </w:p>
    <w:p w14:paraId="02123BAD" w14:textId="15E354E1" w:rsidR="00FF1974" w:rsidRPr="00FF1974" w:rsidRDefault="00FF1974" w:rsidP="00FF1974">
      <w:pPr>
        <w:pStyle w:val="Parakstszemobjekta"/>
        <w:jc w:val="both"/>
        <w:rPr>
          <w:color w:val="EB8C00" w:themeColor="accent4"/>
          <w:sz w:val="16"/>
          <w:szCs w:val="16"/>
        </w:rPr>
      </w:pPr>
      <w:r w:rsidRPr="00FF1974">
        <w:rPr>
          <w:color w:val="EB8C00" w:themeColor="accent4"/>
          <w:sz w:val="16"/>
          <w:szCs w:val="16"/>
        </w:rPr>
        <w:t xml:space="preserve">Att. </w:t>
      </w:r>
      <w:r w:rsidRPr="00FF1974">
        <w:rPr>
          <w:color w:val="EB8C00" w:themeColor="accent4"/>
          <w:sz w:val="16"/>
          <w:szCs w:val="16"/>
        </w:rPr>
        <w:fldChar w:fldCharType="begin"/>
      </w:r>
      <w:r w:rsidRPr="00FF1974">
        <w:rPr>
          <w:color w:val="EB8C00" w:themeColor="accent4"/>
          <w:sz w:val="16"/>
          <w:szCs w:val="16"/>
        </w:rPr>
        <w:instrText xml:space="preserve"> SEQ Att. \* ARABIC </w:instrText>
      </w:r>
      <w:r w:rsidRPr="00FF1974">
        <w:rPr>
          <w:color w:val="EB8C00" w:themeColor="accent4"/>
          <w:sz w:val="16"/>
          <w:szCs w:val="16"/>
        </w:rPr>
        <w:fldChar w:fldCharType="separate"/>
      </w:r>
      <w:r w:rsidR="00D70844">
        <w:rPr>
          <w:noProof/>
          <w:color w:val="EB8C00" w:themeColor="accent4"/>
          <w:sz w:val="16"/>
          <w:szCs w:val="16"/>
        </w:rPr>
        <w:t>5</w:t>
      </w:r>
      <w:r w:rsidRPr="00FF1974">
        <w:rPr>
          <w:color w:val="EB8C00" w:themeColor="accent4"/>
          <w:sz w:val="16"/>
          <w:szCs w:val="16"/>
        </w:rPr>
        <w:fldChar w:fldCharType="end"/>
      </w:r>
      <w:r w:rsidRPr="00FF1974">
        <w:rPr>
          <w:color w:val="EB8C00" w:themeColor="accent4"/>
          <w:sz w:val="16"/>
          <w:szCs w:val="16"/>
        </w:rPr>
        <w:t xml:space="preserve"> Aprēķināšanas formula prognozētajai noslodzei, kas nepieciešama, lai pilnībā pabeigtu krimināllietas izmeklēšanu</w:t>
      </w:r>
    </w:p>
    <w:p w14:paraId="1E940EDF" w14:textId="28A7F1A6" w:rsidR="00A15FD2" w:rsidRDefault="00A15FD2" w:rsidP="00A15FD2">
      <w:pPr>
        <w:jc w:val="center"/>
      </w:pPr>
      <w:r>
        <w:rPr>
          <w:noProof/>
        </w:rPr>
        <w:drawing>
          <wp:inline distT="0" distB="0" distL="0" distR="0" wp14:anchorId="2F2F397E" wp14:editId="355C153F">
            <wp:extent cx="4320000" cy="901989"/>
            <wp:effectExtent l="0" t="0" r="444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20000" cy="901989"/>
                    </a:xfrm>
                    <a:prstGeom prst="rect">
                      <a:avLst/>
                    </a:prstGeom>
                    <a:noFill/>
                  </pic:spPr>
                </pic:pic>
              </a:graphicData>
            </a:graphic>
          </wp:inline>
        </w:drawing>
      </w:r>
    </w:p>
    <w:p w14:paraId="4DEE2606" w14:textId="6D62A69C" w:rsidR="00A15FD2" w:rsidRDefault="00A15FD2" w:rsidP="00A15FD2">
      <w:pPr>
        <w:jc w:val="center"/>
      </w:pPr>
      <w:r>
        <w:rPr>
          <w:noProof/>
        </w:rPr>
        <w:drawing>
          <wp:inline distT="0" distB="0" distL="0" distR="0" wp14:anchorId="52CF551B" wp14:editId="7700D03C">
            <wp:extent cx="2401765" cy="360000"/>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1765" cy="360000"/>
                    </a:xfrm>
                    <a:prstGeom prst="rect">
                      <a:avLst/>
                    </a:prstGeom>
                    <a:noFill/>
                  </pic:spPr>
                </pic:pic>
              </a:graphicData>
            </a:graphic>
          </wp:inline>
        </w:drawing>
      </w:r>
    </w:p>
    <w:p w14:paraId="188A12D3" w14:textId="0EF54951" w:rsidR="005B4A3B" w:rsidRPr="00AB3E47" w:rsidRDefault="00A15FD2" w:rsidP="00EE64E1">
      <w:pPr>
        <w:jc w:val="both"/>
        <w:rPr>
          <w:i/>
          <w:iCs/>
          <w:sz w:val="16"/>
          <w:szCs w:val="16"/>
        </w:rPr>
      </w:pPr>
      <w:r w:rsidRPr="00A15FD2">
        <w:rPr>
          <w:i/>
          <w:iCs/>
          <w:sz w:val="16"/>
          <w:szCs w:val="16"/>
        </w:rPr>
        <w:t>*Ar tipisku kriminālprocesu saprot vispārinātu krimināllietu, kas atbilst visbiežāk sastopamajai situācijai, vairumam krimināllietu, piemēram, lietas, kur izmeklēšanā veiktās darbības, to secība un apjoms diezgan līdzīgs. Tipiska kriminālprocesa jēdzienā netiek ietvertas izņēmuma situācijas, reti īstenojamas procesuālās darbības. Tipiskam kriminālprocesā ir jāatbilst vidējam skaitam nozieguma atklāšanas iespējamības faktoru un, koncentrējot pietiekošus izmeklēšanas resursus, to ir iespējams pabeigt ar nosūtīšanu kriminālvajāšanai.</w:t>
      </w:r>
    </w:p>
    <w:p w14:paraId="12FAB5B5" w14:textId="77777777" w:rsidR="005B4A3B" w:rsidRPr="005B4A3B" w:rsidRDefault="005B4A3B" w:rsidP="00EE64E1">
      <w:pPr>
        <w:jc w:val="both"/>
      </w:pPr>
      <w:r w:rsidRPr="005B4A3B">
        <w:t xml:space="preserve">Projekta laikā lietu krimināllietu izpētes un analīzes, un diskusiju ar izmeklētājiem un tiešajiem priekšniekiem laikā tika noskaidrots, ka </w:t>
      </w:r>
      <w:r w:rsidRPr="005B4A3B">
        <w:rPr>
          <w:b/>
          <w:bCs/>
        </w:rPr>
        <w:t>tipiskas krimināllietas</w:t>
      </w:r>
      <w:r w:rsidRPr="005B4A3B">
        <w:t xml:space="preserve"> izmeklēšanai līdz tās pabeigšanai veltītais laiks ir aptuveni 110 stundas. </w:t>
      </w:r>
    </w:p>
    <w:p w14:paraId="3719A324" w14:textId="77777777" w:rsidR="005B4A3B" w:rsidRPr="005B4A3B" w:rsidRDefault="005B4A3B" w:rsidP="00EE64E1">
      <w:pPr>
        <w:jc w:val="both"/>
      </w:pPr>
      <w:r w:rsidRPr="005B4A3B">
        <w:t>Jāpatur prātā, ka nozieguma atklāšanas iespējamības faktori, noslodze tipiskas krimināllietas izmeklēšanai, kā arī noziedzīga nodarījuma kvalificējošo apstākļu koeficienti - šīs vērtības tika iegūtas, pētot un analizējot noteiktu krimināllietu paraugu lielumu, kā arī pārrunājot ar izmeklētājiem un to tiešajiem priekšniekiem.</w:t>
      </w:r>
    </w:p>
    <w:p w14:paraId="56FBF4BF" w14:textId="1C167FC3" w:rsidR="005B4A3B" w:rsidRDefault="005B4A3B" w:rsidP="00EE64E1">
      <w:pPr>
        <w:jc w:val="both"/>
      </w:pPr>
      <w:r w:rsidRPr="005B4A3B">
        <w:t xml:space="preserve">Tādēļ šīs vērtības būtu ieteicams pārbaudīt un atjaunināt vismaz reizi gadā, veicot statistisko analīzi, kura balstās uz plānotās noslodzes krimināllietu izmeklēšanā salīdzināšanu ar ievākto informāciju par faktisko noslodzi </w:t>
      </w:r>
      <w:r w:rsidRPr="005B4A3B">
        <w:rPr>
          <w:i/>
          <w:iCs/>
        </w:rPr>
        <w:t xml:space="preserve">post </w:t>
      </w:r>
      <w:proofErr w:type="spellStart"/>
      <w:r w:rsidRPr="005B4A3B">
        <w:rPr>
          <w:i/>
          <w:iCs/>
        </w:rPr>
        <w:t>factum</w:t>
      </w:r>
      <w:proofErr w:type="spellEnd"/>
      <w:r w:rsidRPr="005B4A3B">
        <w:t xml:space="preserve">, kā arī nozieguma atklāšanas iespējamības faktoru un viena vai vairāku noziedzīga nodarījuma kvalificējošo apstākļu ietekmi uz krimināllietas izmeklēšanas ilgumu. </w:t>
      </w:r>
    </w:p>
    <w:p w14:paraId="0E4069A1" w14:textId="21A238B0" w:rsidR="005B4A3B" w:rsidRPr="005B4A3B" w:rsidRDefault="005B4A3B" w:rsidP="00D323BC">
      <w:pPr>
        <w:pStyle w:val="Virsraksts4"/>
      </w:pPr>
      <w:r w:rsidRPr="005B4A3B">
        <w:t>Metodoloģija B</w:t>
      </w:r>
    </w:p>
    <w:p w14:paraId="4168C483" w14:textId="77774BA5" w:rsidR="005B4A3B" w:rsidRPr="005B4A3B" w:rsidRDefault="005B4A3B" w:rsidP="00EE64E1">
      <w:pPr>
        <w:jc w:val="both"/>
      </w:pPr>
      <w:r w:rsidRPr="005B4A3B">
        <w:t xml:space="preserve">Tāpat kā </w:t>
      </w:r>
      <w:r w:rsidR="00263BCF" w:rsidRPr="005B4A3B">
        <w:t>izmeklētāja</w:t>
      </w:r>
      <w:r w:rsidRPr="005B4A3B">
        <w:t xml:space="preserve"> noslodzes </w:t>
      </w:r>
      <w:r w:rsidR="00EE64E1">
        <w:t>aprēķināšanas</w:t>
      </w:r>
      <w:r w:rsidRPr="005B4A3B">
        <w:t xml:space="preserve"> metodoloģijā A, arī metodoloģijas B </w:t>
      </w:r>
      <w:r w:rsidRPr="005B4A3B">
        <w:rPr>
          <w:b/>
          <w:bCs/>
        </w:rPr>
        <w:t xml:space="preserve">pirmais solis </w:t>
      </w:r>
      <w:r w:rsidRPr="005B4A3B">
        <w:t xml:space="preserve">ir </w:t>
      </w:r>
      <w:r w:rsidRPr="005B4A3B">
        <w:rPr>
          <w:b/>
          <w:bCs/>
        </w:rPr>
        <w:t xml:space="preserve">NN atklāšanas iespējamības faktoru novērtēšana kriminālprocesā, </w:t>
      </w:r>
      <w:r w:rsidRPr="005B4A3B">
        <w:t>kas kvalificēts pēc noteikta krimināllikuma panta un tā daļas (skatīt augstāk esošo metodoloģiju A detalizētam 1.soļa aprakstam).</w:t>
      </w:r>
    </w:p>
    <w:p w14:paraId="6B479CF5" w14:textId="77777777" w:rsidR="005B4A3B" w:rsidRPr="005B4A3B" w:rsidRDefault="005B4A3B" w:rsidP="00EE64E1">
      <w:pPr>
        <w:jc w:val="both"/>
      </w:pPr>
      <w:r w:rsidRPr="005B4A3B">
        <w:t xml:space="preserve">Kad ir piemēroti nozieguma atklāšanas faktori un noskaidrota nozieguma </w:t>
      </w:r>
      <w:proofErr w:type="spellStart"/>
      <w:r w:rsidRPr="005B4A3B">
        <w:t>atklājamība</w:t>
      </w:r>
      <w:proofErr w:type="spellEnd"/>
      <w:r w:rsidRPr="005B4A3B">
        <w:t xml:space="preserve">, tad var sekot metodoloģijas </w:t>
      </w:r>
      <w:r w:rsidRPr="005B4A3B">
        <w:rPr>
          <w:b/>
          <w:bCs/>
        </w:rPr>
        <w:t>otrais solis</w:t>
      </w:r>
      <w:r w:rsidRPr="005B4A3B">
        <w:t xml:space="preserve">, kas ir </w:t>
      </w:r>
      <w:r w:rsidRPr="005B4A3B">
        <w:rPr>
          <w:b/>
          <w:bCs/>
        </w:rPr>
        <w:t xml:space="preserve">izmeklētāja noslodzes krimināllietas izmeklēšanai plānošanas rīka </w:t>
      </w:r>
      <w:r w:rsidRPr="005B4A3B">
        <w:t>pildīšana</w:t>
      </w:r>
      <w:r w:rsidRPr="005B4A3B">
        <w:rPr>
          <w:b/>
          <w:bCs/>
        </w:rPr>
        <w:t>.</w:t>
      </w:r>
    </w:p>
    <w:p w14:paraId="355D508D" w14:textId="77777777" w:rsidR="005B4A3B" w:rsidRPr="005B4A3B" w:rsidRDefault="005B4A3B" w:rsidP="00EE64E1">
      <w:pPr>
        <w:jc w:val="both"/>
      </w:pPr>
      <w:r w:rsidRPr="005B4A3B">
        <w:t xml:space="preserve">Rīks aptver 6 dažādas izmeklēšanas darbību grupas, kurās ir 25 darbības un 61 </w:t>
      </w:r>
      <w:proofErr w:type="spellStart"/>
      <w:r w:rsidRPr="005B4A3B">
        <w:t>apakšdarbības</w:t>
      </w:r>
      <w:proofErr w:type="spellEnd"/>
      <w:r w:rsidRPr="005B4A3B">
        <w:t>.</w:t>
      </w:r>
    </w:p>
    <w:p w14:paraId="57E7FA47" w14:textId="77777777" w:rsidR="005B4A3B" w:rsidRPr="005B4A3B" w:rsidRDefault="005B4A3B" w:rsidP="00EE64E1">
      <w:pPr>
        <w:jc w:val="both"/>
      </w:pPr>
      <w:r w:rsidRPr="005B4A3B">
        <w:lastRenderedPageBreak/>
        <w:t>Izmeklēšanas darbību skaits un to īstenošanai nepieciešamais laiks tipiskā kriminālprocesā tika aprēķināts, balstoties uz šā pētījuma pirmā nodevuma ietvaros veikto aptauju rezultātiem, Valsts policijas iesniegto arhīva lietu dokumentu analīzi, kā arī nodevuma ietvaros organizēto darba grupu atziņām.</w:t>
      </w:r>
    </w:p>
    <w:p w14:paraId="79795373" w14:textId="77777777" w:rsidR="005B4A3B" w:rsidRPr="005B4A3B" w:rsidRDefault="005B4A3B" w:rsidP="00EE64E1">
      <w:pPr>
        <w:jc w:val="both"/>
      </w:pPr>
      <w:r w:rsidRPr="005B4A3B">
        <w:t>Ar izmeklēšanas darbībām nodevuma ietvaros ir jāsaprot darbības, kuras veic izmeklētājs vienā kriminālprocesā, neskaitot laiku, kas paralēli tiek veltīts citu kriminālprocesu izmeklēšanai.</w:t>
      </w:r>
    </w:p>
    <w:p w14:paraId="3E8364EE" w14:textId="77777777" w:rsidR="005B4A3B" w:rsidRPr="005B4A3B" w:rsidRDefault="005B4A3B" w:rsidP="00EE64E1">
      <w:pPr>
        <w:jc w:val="both"/>
      </w:pPr>
      <w:r w:rsidRPr="005B4A3B">
        <w:t xml:space="preserve">Savukārt nepieciešamā laika aplēses izmeklēšanas darbību īstenošanai tipiskā kriminālprocesā izriet no kriminālprocesuālo dokumentu apjoma un sarežģītības, kas identificēta arhīva vēsturisko lietu analīzes ietvaros un secinājumiem, kas iegūti Valsts policijas izveidotās darba grupas diskusijās. </w:t>
      </w:r>
    </w:p>
    <w:p w14:paraId="51C3C591" w14:textId="77777777" w:rsidR="005B4A3B" w:rsidRPr="005B4A3B" w:rsidRDefault="005B4A3B" w:rsidP="00EE64E1">
      <w:pPr>
        <w:jc w:val="both"/>
      </w:pPr>
      <w:r w:rsidRPr="005B4A3B">
        <w:t>Izmeklētāja prognozētā noslodze krimināllietas izmeklēšanai tiek aprēķināta reizinot konkrētas darbības izpildei piešķirto laiku ar prognozēto darbību skaitu (izmeklētājs var ievadīt, ka plāno veikt vairākas darbības) un summējot visu šo prognozēto darbību veikšanas laikus.</w:t>
      </w:r>
    </w:p>
    <w:p w14:paraId="5E7F33F9" w14:textId="75CB773F" w:rsidR="005B4A3B" w:rsidRPr="00FF1974" w:rsidRDefault="00FF1974" w:rsidP="00FF1974">
      <w:pPr>
        <w:pStyle w:val="Parakstszemobjekta"/>
        <w:rPr>
          <w:color w:val="EB8C00" w:themeColor="accent4"/>
          <w:sz w:val="16"/>
          <w:szCs w:val="16"/>
        </w:rPr>
      </w:pPr>
      <w:r w:rsidRPr="00FF1974">
        <w:rPr>
          <w:color w:val="EB8C00" w:themeColor="accent4"/>
          <w:sz w:val="16"/>
          <w:szCs w:val="16"/>
        </w:rPr>
        <w:t xml:space="preserve">Att. </w:t>
      </w:r>
      <w:r w:rsidRPr="00FF1974">
        <w:rPr>
          <w:color w:val="EB8C00" w:themeColor="accent4"/>
          <w:sz w:val="16"/>
          <w:szCs w:val="16"/>
        </w:rPr>
        <w:fldChar w:fldCharType="begin"/>
      </w:r>
      <w:r w:rsidRPr="00FF1974">
        <w:rPr>
          <w:color w:val="EB8C00" w:themeColor="accent4"/>
          <w:sz w:val="16"/>
          <w:szCs w:val="16"/>
        </w:rPr>
        <w:instrText xml:space="preserve"> SEQ Att. \* ARABIC </w:instrText>
      </w:r>
      <w:r w:rsidRPr="00FF1974">
        <w:rPr>
          <w:color w:val="EB8C00" w:themeColor="accent4"/>
          <w:sz w:val="16"/>
          <w:szCs w:val="16"/>
        </w:rPr>
        <w:fldChar w:fldCharType="separate"/>
      </w:r>
      <w:r w:rsidR="00D70844">
        <w:rPr>
          <w:noProof/>
          <w:color w:val="EB8C00" w:themeColor="accent4"/>
          <w:sz w:val="16"/>
          <w:szCs w:val="16"/>
        </w:rPr>
        <w:t>6</w:t>
      </w:r>
      <w:r w:rsidRPr="00FF1974">
        <w:rPr>
          <w:color w:val="EB8C00" w:themeColor="accent4"/>
          <w:sz w:val="16"/>
          <w:szCs w:val="16"/>
        </w:rPr>
        <w:fldChar w:fldCharType="end"/>
      </w:r>
      <w:r w:rsidRPr="00FF1974">
        <w:rPr>
          <w:color w:val="EB8C00" w:themeColor="accent4"/>
          <w:sz w:val="16"/>
          <w:szCs w:val="16"/>
        </w:rPr>
        <w:t xml:space="preserve"> </w:t>
      </w:r>
      <w:r w:rsidR="005B4A3B" w:rsidRPr="00FF1974">
        <w:rPr>
          <w:color w:val="EB8C00" w:themeColor="accent4"/>
          <w:sz w:val="16"/>
          <w:szCs w:val="16"/>
        </w:rPr>
        <w:t>Izmeklētāja prognozētās noslodzes krimināllietas izmeklēšanai aprēķina formula</w:t>
      </w:r>
    </w:p>
    <w:p w14:paraId="50F9D1AA" w14:textId="77777777" w:rsidR="005B4A3B" w:rsidRPr="005B4A3B" w:rsidRDefault="005B4A3B" w:rsidP="00EE64E1">
      <w:pPr>
        <w:jc w:val="both"/>
      </w:pPr>
      <w:r w:rsidRPr="000C12A5">
        <w:rPr>
          <w:b/>
          <w:color w:val="464646" w:themeColor="accent6"/>
        </w:rPr>
        <w:t>Prognozētā noslodze krimināllietas izmeklēšanai</w:t>
      </w:r>
      <w:r w:rsidRPr="000C12A5">
        <w:rPr>
          <w:color w:val="464646" w:themeColor="accent6"/>
        </w:rPr>
        <w:t xml:space="preserve"> </w:t>
      </w:r>
      <w:r w:rsidRPr="005B4A3B">
        <w:t xml:space="preserve">= </w:t>
      </w:r>
    </w:p>
    <w:p w14:paraId="26302C2A" w14:textId="26ACFE33" w:rsidR="005B4A3B" w:rsidRDefault="00A15FD2" w:rsidP="00A15FD2">
      <w:pPr>
        <w:jc w:val="center"/>
      </w:pPr>
      <w:r>
        <w:rPr>
          <w:noProof/>
        </w:rPr>
        <w:drawing>
          <wp:inline distT="0" distB="0" distL="0" distR="0" wp14:anchorId="78D55852" wp14:editId="7CD8DD41">
            <wp:extent cx="4320000" cy="1194526"/>
            <wp:effectExtent l="0" t="0" r="444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0000" cy="1194526"/>
                    </a:xfrm>
                    <a:prstGeom prst="rect">
                      <a:avLst/>
                    </a:prstGeom>
                    <a:noFill/>
                  </pic:spPr>
                </pic:pic>
              </a:graphicData>
            </a:graphic>
          </wp:inline>
        </w:drawing>
      </w:r>
    </w:p>
    <w:p w14:paraId="55A0C078" w14:textId="30C5EA23" w:rsidR="00A15FD2" w:rsidRDefault="00A15FD2" w:rsidP="00A15FD2">
      <w:pPr>
        <w:jc w:val="center"/>
      </w:pPr>
      <w:r>
        <w:rPr>
          <w:noProof/>
        </w:rPr>
        <w:drawing>
          <wp:inline distT="0" distB="0" distL="0" distR="0" wp14:anchorId="33B41409" wp14:editId="1E717683">
            <wp:extent cx="2401765" cy="360000"/>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1765" cy="360000"/>
                    </a:xfrm>
                    <a:prstGeom prst="rect">
                      <a:avLst/>
                    </a:prstGeom>
                    <a:noFill/>
                  </pic:spPr>
                </pic:pic>
              </a:graphicData>
            </a:graphic>
          </wp:inline>
        </w:drawing>
      </w:r>
    </w:p>
    <w:p w14:paraId="1B60E6A1" w14:textId="77777777" w:rsidR="00A15FD2" w:rsidRDefault="00A15FD2" w:rsidP="00EE64E1">
      <w:pPr>
        <w:jc w:val="both"/>
      </w:pPr>
    </w:p>
    <w:p w14:paraId="3AC7AB6C" w14:textId="0A5320AF" w:rsidR="00711E25" w:rsidRDefault="00760A39" w:rsidP="00F30D9F">
      <w:pPr>
        <w:jc w:val="both"/>
      </w:pPr>
      <w:r w:rsidRPr="00760A39">
        <w:t xml:space="preserve">Būtu ieteicams pārbaudīt un atjaunināt aplēsto nepieciešamo laiku vienas darbības izpildei visām izmeklēšanas darbībām vismaz reizi gadā, veicot statistisko analīzi, kura balstās uz plānotās noslodzes krimināllietu izmeklēšanā salīdzināšanu ar ievākto informāciju par faktisko noslodzi </w:t>
      </w:r>
      <w:r w:rsidRPr="00760A39">
        <w:rPr>
          <w:i/>
          <w:iCs/>
        </w:rPr>
        <w:t xml:space="preserve">post </w:t>
      </w:r>
      <w:proofErr w:type="spellStart"/>
      <w:r w:rsidRPr="00760A39">
        <w:rPr>
          <w:i/>
          <w:iCs/>
        </w:rPr>
        <w:t>factum</w:t>
      </w:r>
      <w:proofErr w:type="spellEnd"/>
      <w:r w:rsidRPr="00760A39">
        <w:t>.</w:t>
      </w:r>
    </w:p>
    <w:p w14:paraId="5D902659" w14:textId="552B475A" w:rsidR="00D323BC" w:rsidRDefault="00904A16" w:rsidP="00D323BC">
      <w:pPr>
        <w:pStyle w:val="Virsraksts2"/>
        <w:rPr>
          <w:rFonts w:eastAsiaTheme="majorEastAsia"/>
        </w:rPr>
      </w:pPr>
      <w:bookmarkStart w:id="7" w:name="_Toc86844624"/>
      <w:r>
        <w:rPr>
          <w:rFonts w:eastAsiaTheme="majorEastAsia"/>
        </w:rPr>
        <w:t>R</w:t>
      </w:r>
      <w:r w:rsidRPr="00401292">
        <w:rPr>
          <w:rFonts w:eastAsiaTheme="majorEastAsia"/>
        </w:rPr>
        <w:t>esursu uzskait</w:t>
      </w:r>
      <w:r>
        <w:rPr>
          <w:rFonts w:eastAsiaTheme="majorEastAsia"/>
        </w:rPr>
        <w:t>e</w:t>
      </w:r>
      <w:r w:rsidRPr="00401292">
        <w:rPr>
          <w:rFonts w:eastAsiaTheme="majorEastAsia"/>
        </w:rPr>
        <w:t>, novērtēšan</w:t>
      </w:r>
      <w:r w:rsidR="0098724A">
        <w:rPr>
          <w:rFonts w:eastAsiaTheme="majorEastAsia"/>
        </w:rPr>
        <w:t>a</w:t>
      </w:r>
      <w:r w:rsidRPr="00401292">
        <w:rPr>
          <w:rFonts w:eastAsiaTheme="majorEastAsia"/>
        </w:rPr>
        <w:t>, uzraudzīb</w:t>
      </w:r>
      <w:r w:rsidR="0098724A">
        <w:rPr>
          <w:rFonts w:eastAsiaTheme="majorEastAsia"/>
        </w:rPr>
        <w:t>a</w:t>
      </w:r>
      <w:r w:rsidRPr="00401292">
        <w:rPr>
          <w:rFonts w:eastAsiaTheme="majorEastAsia"/>
        </w:rPr>
        <w:t xml:space="preserve"> un kontrol</w:t>
      </w:r>
      <w:r>
        <w:rPr>
          <w:rFonts w:eastAsiaTheme="majorEastAsia"/>
        </w:rPr>
        <w:t>e</w:t>
      </w:r>
      <w:r w:rsidRPr="00401292">
        <w:rPr>
          <w:rFonts w:eastAsiaTheme="majorEastAsia"/>
        </w:rPr>
        <w:t xml:space="preserve"> salīdzināšanas veikšanai, kas nākotnē var tikt pielāgotas integrēšanai e-lietā un sasaistē ar </w:t>
      </w:r>
      <w:r w:rsidR="000273D2">
        <w:rPr>
          <w:rFonts w:eastAsiaTheme="majorEastAsia"/>
        </w:rPr>
        <w:t xml:space="preserve">jaunās paaudzes </w:t>
      </w:r>
      <w:r w:rsidR="000273D2" w:rsidRPr="000273D2">
        <w:rPr>
          <w:rFonts w:eastAsiaTheme="majorEastAsia"/>
        </w:rPr>
        <w:t>Integrēt</w:t>
      </w:r>
      <w:r w:rsidR="000273D2">
        <w:rPr>
          <w:rFonts w:eastAsiaTheme="majorEastAsia"/>
        </w:rPr>
        <w:t>o</w:t>
      </w:r>
      <w:r w:rsidR="000273D2" w:rsidRPr="000273D2">
        <w:rPr>
          <w:rFonts w:eastAsiaTheme="majorEastAsia"/>
        </w:rPr>
        <w:t xml:space="preserve"> </w:t>
      </w:r>
      <w:proofErr w:type="spellStart"/>
      <w:r w:rsidR="000273D2" w:rsidRPr="000273D2">
        <w:rPr>
          <w:rFonts w:eastAsiaTheme="majorEastAsia"/>
        </w:rPr>
        <w:t>iekšlietu</w:t>
      </w:r>
      <w:proofErr w:type="spellEnd"/>
      <w:r w:rsidR="000273D2" w:rsidRPr="000273D2">
        <w:rPr>
          <w:rFonts w:eastAsiaTheme="majorEastAsia"/>
        </w:rPr>
        <w:t xml:space="preserve"> informācijas sistēm</w:t>
      </w:r>
      <w:r w:rsidR="000273D2">
        <w:rPr>
          <w:rFonts w:eastAsiaTheme="majorEastAsia"/>
        </w:rPr>
        <w:t>u (IIIS2)</w:t>
      </w:r>
      <w:bookmarkEnd w:id="7"/>
    </w:p>
    <w:p w14:paraId="46341E15" w14:textId="1337FC85" w:rsidR="00711E25" w:rsidRDefault="00486AE5" w:rsidP="00711E25">
      <w:pPr>
        <w:pStyle w:val="Virsraksts3"/>
      </w:pPr>
      <w:bookmarkStart w:id="8" w:name="_Toc86844625"/>
      <w:r>
        <w:t>Metodikas i</w:t>
      </w:r>
      <w:r w:rsidR="00711E25">
        <w:t xml:space="preserve">ntegrēšana </w:t>
      </w:r>
      <w:r w:rsidR="001E0390">
        <w:t>e</w:t>
      </w:r>
      <w:r w:rsidR="00711E25">
        <w:t>-lietā</w:t>
      </w:r>
      <w:bookmarkEnd w:id="8"/>
    </w:p>
    <w:p w14:paraId="5358EEB2" w14:textId="2A4A2E04" w:rsidR="001E0390" w:rsidRPr="00E86BA4" w:rsidRDefault="001E0390" w:rsidP="00711E25">
      <w:pPr>
        <w:jc w:val="both"/>
        <w:rPr>
          <w:b/>
          <w:bCs/>
          <w:i/>
          <w:iCs/>
          <w:color w:val="EB8C00" w:themeColor="accent4"/>
        </w:rPr>
      </w:pPr>
      <w:r>
        <w:t xml:space="preserve">No topošā likuma “E-lietas koplietošanas risinājumu platformas likums” (iesniegts Saeimā) e-lieta </w:t>
      </w:r>
      <w:r w:rsidRPr="00E86BA4">
        <w:t>ir</w:t>
      </w:r>
      <w:r w:rsidR="006509A1">
        <w:t xml:space="preserve"> </w:t>
      </w:r>
      <w:r w:rsidRPr="001465B6">
        <w:rPr>
          <w:b/>
          <w:bCs/>
          <w:i/>
          <w:iCs/>
        </w:rPr>
        <w:t>informācijas un komunikācijas tehnoloģiju risinājumu kopums, kas nodrošina kriminālprocesa, administratīvā pārkāpuma procesa, administratīvā procesa, civilprocesa, audzinoša rakstura piespiedu līdzekļu piemērošanas bērniem un nolēmuma izpildes procesa īstenošanu elektroniskā vidē (turpmāk – procesi elektroniskā vidē) un minētajos procesos apstrādājamo datu pieejamību.</w:t>
      </w:r>
    </w:p>
    <w:p w14:paraId="4DF58413" w14:textId="1724BA8E" w:rsidR="00E86BA4" w:rsidRDefault="00711E25" w:rsidP="00711E25">
      <w:pPr>
        <w:jc w:val="both"/>
      </w:pPr>
      <w:r>
        <w:t xml:space="preserve">E-lietas </w:t>
      </w:r>
      <w:r w:rsidR="00B07B36">
        <w:t>sistēma</w:t>
      </w:r>
      <w:r w:rsidR="006509A1">
        <w:t>s izstrādes</w:t>
      </w:r>
      <w:r w:rsidR="001E0390">
        <w:t xml:space="preserve"> otrajā kārtā</w:t>
      </w:r>
      <w:r w:rsidR="006509A1">
        <w:t xml:space="preserve"> paredzēts</w:t>
      </w:r>
      <w:r w:rsidR="00B07B36">
        <w:t xml:space="preserve"> </w:t>
      </w:r>
      <w:r w:rsidR="001E0390">
        <w:t>elektronizē</w:t>
      </w:r>
      <w:r w:rsidR="006509A1">
        <w:t>t</w:t>
      </w:r>
      <w:r w:rsidR="001E0390">
        <w:t xml:space="preserve"> </w:t>
      </w:r>
      <w:proofErr w:type="spellStart"/>
      <w:r>
        <w:t>tiesībsargājošo</w:t>
      </w:r>
      <w:proofErr w:type="spellEnd"/>
      <w:r>
        <w:t xml:space="preserve"> iestāžu </w:t>
      </w:r>
      <w:r w:rsidR="00B07B36">
        <w:t xml:space="preserve">dokumentācijas plūsmu. Tās mērķis ir harmonizēt </w:t>
      </w:r>
      <w:proofErr w:type="spellStart"/>
      <w:r w:rsidR="00B07B36">
        <w:t>tiesībsargājošo</w:t>
      </w:r>
      <w:proofErr w:type="spellEnd"/>
      <w:r w:rsidR="00B07B36">
        <w:t xml:space="preserve"> iestāžu iekšējās sistēmas</w:t>
      </w:r>
      <w:r w:rsidR="00432DB0">
        <w:rPr>
          <w:rStyle w:val="Vresatsauce"/>
        </w:rPr>
        <w:footnoteReference w:id="2"/>
      </w:r>
      <w:r w:rsidR="00B07B36">
        <w:t xml:space="preserve"> un izmanto</w:t>
      </w:r>
      <w:r w:rsidR="00432DB0">
        <w:t>t</w:t>
      </w:r>
      <w:r w:rsidR="00B07B36">
        <w:t xml:space="preserve"> t</w:t>
      </w:r>
      <w:r w:rsidR="00432DB0">
        <w:t>ās</w:t>
      </w:r>
      <w:r w:rsidR="00B07B36">
        <w:t>, kā informācijas avotus</w:t>
      </w:r>
      <w:r w:rsidR="00432DB0">
        <w:t>, lai veicinātu ātru procesuālo darbību izpildi</w:t>
      </w:r>
      <w:r w:rsidR="00965765">
        <w:t xml:space="preserve">. </w:t>
      </w:r>
      <w:proofErr w:type="spellStart"/>
      <w:r w:rsidR="00965765">
        <w:t>Pirmstiesas</w:t>
      </w:r>
      <w:proofErr w:type="spellEnd"/>
      <w:r w:rsidR="00965765">
        <w:t xml:space="preserve"> </w:t>
      </w:r>
      <w:r w:rsidR="00965765">
        <w:lastRenderedPageBreak/>
        <w:t xml:space="preserve">izmeklēšanas darbību uzskaitē galvenais informācijas avots būs </w:t>
      </w:r>
      <w:r w:rsidR="001406D6">
        <w:t>k</w:t>
      </w:r>
      <w:r w:rsidR="001406D6" w:rsidRPr="001406D6">
        <w:t>riminālprocesa informācijas sistēma</w:t>
      </w:r>
      <w:r w:rsidR="001406D6">
        <w:t xml:space="preserve"> (</w:t>
      </w:r>
      <w:r w:rsidR="00965765">
        <w:t>KRASS</w:t>
      </w:r>
      <w:r w:rsidR="001406D6">
        <w:t>)</w:t>
      </w:r>
      <w:r w:rsidR="00965765">
        <w:t>.</w:t>
      </w:r>
    </w:p>
    <w:p w14:paraId="70E4EE6C" w14:textId="276FE1F3" w:rsidR="00965765" w:rsidRDefault="00474298" w:rsidP="00711E25">
      <w:pPr>
        <w:jc w:val="both"/>
      </w:pPr>
      <w:r>
        <w:t xml:space="preserve">Piemēram, </w:t>
      </w:r>
      <w:proofErr w:type="spellStart"/>
      <w:r>
        <w:t>pirmstiesas</w:t>
      </w:r>
      <w:proofErr w:type="spellEnd"/>
      <w:r>
        <w:t xml:space="preserve"> izmeklēšanas ietvaros izmeklētājs reģistrē lēmumu par kriminālprocesa uzsākšanu pēc kā e-lietā iesaistītajām pusēm tiek paziņots par kriminālprocesa uzsākšanu un iedalītas veicamās darbības tālākā izmeklēšanas procesa veikšanai.</w:t>
      </w:r>
    </w:p>
    <w:p w14:paraId="1F684BD8" w14:textId="251CD3F9" w:rsidR="00566A91" w:rsidRDefault="00840046" w:rsidP="00711E25">
      <w:pPr>
        <w:jc w:val="both"/>
      </w:pPr>
      <w:r>
        <w:t xml:space="preserve">Tādējādi ziņas par </w:t>
      </w:r>
      <w:proofErr w:type="spellStart"/>
      <w:r>
        <w:t>p</w:t>
      </w:r>
      <w:r w:rsidR="00566A91">
        <w:t>irmstiesas</w:t>
      </w:r>
      <w:proofErr w:type="spellEnd"/>
      <w:r w:rsidR="00566A91">
        <w:t xml:space="preserve"> izmeklēšanas procesa virzīb</w:t>
      </w:r>
      <w:r>
        <w:t>u un veicamajiem pienākumiem</w:t>
      </w:r>
      <w:r w:rsidR="00566A91">
        <w:t xml:space="preserve"> e-lietā iesaistītajām pusēm </w:t>
      </w:r>
      <w:r>
        <w:t>tiks paziņotas, pēc tam, kad procesuālā dokumentācija tiks reģistrēta KRASS</w:t>
      </w:r>
      <w:r w:rsidR="001E0390">
        <w:t>.</w:t>
      </w:r>
    </w:p>
    <w:p w14:paraId="3A8EA783" w14:textId="55499DF6" w:rsidR="000269CC" w:rsidRPr="000269CC" w:rsidRDefault="000269CC" w:rsidP="00711E25">
      <w:pPr>
        <w:jc w:val="both"/>
      </w:pPr>
      <w:r w:rsidRPr="000269CC">
        <w:t>E-lietā plānots uzturēt standartizētu dokumentu veidu sarakstu, kurā iekļautu dokumenta veida kodu, veida nosaukumu un informāciju, kurā informācijas sistēmā šāds dokuments tiek radīts. VP pievienojoties e-lietai ir nepieciešams savus dokumentu veidus standartizēt un iekļaut šajā vienotajā sarakstā.</w:t>
      </w:r>
    </w:p>
    <w:p w14:paraId="493E1B3D" w14:textId="30A00DEE" w:rsidR="00566A91" w:rsidRDefault="00840046" w:rsidP="005A32D3">
      <w:pPr>
        <w:jc w:val="both"/>
      </w:pPr>
      <w:r>
        <w:t xml:space="preserve">VP izmantojot metodikā ietverto </w:t>
      </w:r>
      <w:proofErr w:type="spellStart"/>
      <w:r>
        <w:t>pirmstiesas</w:t>
      </w:r>
      <w:proofErr w:type="spellEnd"/>
      <w:r>
        <w:t xml:space="preserve"> izmeklēšanas darbību sarakstu </w:t>
      </w:r>
      <w:r w:rsidRPr="005A32D3">
        <w:t>(</w:t>
      </w:r>
      <w:r w:rsidR="00AB3E47">
        <w:fldChar w:fldCharType="begin"/>
      </w:r>
      <w:r w:rsidR="00AB3E47">
        <w:instrText xml:space="preserve"> REF _Ref86840892 \h </w:instrText>
      </w:r>
      <w:r w:rsidR="00AB3E47">
        <w:fldChar w:fldCharType="separate"/>
      </w:r>
      <w:r w:rsidR="00D70844" w:rsidRPr="00634349">
        <w:rPr>
          <w:color w:val="EB8C00" w:themeColor="accent4"/>
        </w:rPr>
        <w:t>Pielikums Metodika noziegumu izmeklēšanas darba uzskaitei</w:t>
      </w:r>
      <w:r w:rsidR="00AB3E47">
        <w:fldChar w:fldCharType="end"/>
      </w:r>
      <w:r w:rsidR="009B08B2">
        <w:t>,</w:t>
      </w:r>
      <w:r w:rsidR="00AB3E47">
        <w:t xml:space="preserve"> skatīt</w:t>
      </w:r>
      <w:r w:rsidR="001406D6">
        <w:t xml:space="preserve"> darba lap</w:t>
      </w:r>
      <w:r w:rsidR="00AB3E47">
        <w:t>u</w:t>
      </w:r>
      <w:r w:rsidR="001406D6">
        <w:t xml:space="preserve"> (5)</w:t>
      </w:r>
      <w:r w:rsidR="009B08B2">
        <w:t xml:space="preserve"> “</w:t>
      </w:r>
      <w:r w:rsidR="009B08B2" w:rsidRPr="009B08B2">
        <w:t>Izmeklētāja noslodzes krimināllietas izmeklēšanai plānošanas rīks</w:t>
      </w:r>
      <w:r w:rsidR="009B08B2">
        <w:t xml:space="preserve">”) </w:t>
      </w:r>
      <w:r w:rsidR="00EE5549">
        <w:t xml:space="preserve">un atbilstoši tam </w:t>
      </w:r>
      <w:r w:rsidR="002B76BF">
        <w:t>ievācot informāciju par visiem procesuālajiem dokumentiem, nepieciešams noteikt:</w:t>
      </w:r>
    </w:p>
    <w:p w14:paraId="2361F67D" w14:textId="654638C7" w:rsidR="002B76BF" w:rsidRDefault="002B76BF" w:rsidP="00CE6E63">
      <w:pPr>
        <w:pStyle w:val="Sarakstarindkopa"/>
        <w:numPr>
          <w:ilvl w:val="0"/>
          <w:numId w:val="48"/>
        </w:numPr>
        <w:jc w:val="both"/>
      </w:pPr>
      <w:r>
        <w:t xml:space="preserve">Procesuālās darbības materiāla veidu – </w:t>
      </w:r>
      <w:r w:rsidR="00CE6E63">
        <w:t>procesuālajām darbībām atbilstošo darbību un dokumentācijas sarakstu.</w:t>
      </w:r>
      <w:r>
        <w:t xml:space="preserve"> </w:t>
      </w:r>
    </w:p>
    <w:p w14:paraId="49026734" w14:textId="51FD09C0" w:rsidR="002B76BF" w:rsidRDefault="002B76BF" w:rsidP="002B76BF">
      <w:pPr>
        <w:pStyle w:val="Sarakstarindkopa"/>
        <w:numPr>
          <w:ilvl w:val="0"/>
          <w:numId w:val="48"/>
        </w:numPr>
        <w:jc w:val="both"/>
      </w:pPr>
      <w:r>
        <w:t>Procesuālās darbības grupu – aktivitāte (neiekļauj procesuālo dokumentāciju), apliecinājums, pieteikums, sūdzība, brīdinājums, lēmums, vēstule, pavadraksts, atteikums, protokols, pieprasījums, uzdevums, atbilde.</w:t>
      </w:r>
    </w:p>
    <w:p w14:paraId="5A471497" w14:textId="0AFC8082" w:rsidR="00B21710" w:rsidRDefault="00CE6E63" w:rsidP="00B21710">
      <w:pPr>
        <w:pStyle w:val="Sarakstarindkopa"/>
        <w:numPr>
          <w:ilvl w:val="0"/>
          <w:numId w:val="48"/>
        </w:numPr>
        <w:jc w:val="both"/>
      </w:pPr>
      <w:r>
        <w:t xml:space="preserve">Materiāla veida kodu angļu valodā, kas sastāv no procesuālās darbības grupas, apstiprinājuma par </w:t>
      </w:r>
      <w:r w:rsidR="000269CC">
        <w:t>dokumenta izveidi</w:t>
      </w:r>
      <w:r>
        <w:t xml:space="preserve"> un dokumenta nosaukuma.</w:t>
      </w:r>
    </w:p>
    <w:p w14:paraId="13DAB9DF" w14:textId="0E3D60F2" w:rsidR="001465B6" w:rsidRDefault="001465B6" w:rsidP="001465B6">
      <w:pPr>
        <w:pStyle w:val="Bodyheadline"/>
        <w:jc w:val="both"/>
      </w:pPr>
      <w:r w:rsidRPr="001465B6">
        <w:t>Priekšlikums: Metodikā ietvertās procesuālās darbības ir integrējamas e-lietas ietvaros, savukārt resursu uzskaiti, novērtēšanu, uzraudzību un kontroli iespējams nodrošināt, ieviešot metodikā noteikto aprēķinu modeli IIIS2</w:t>
      </w:r>
    </w:p>
    <w:p w14:paraId="7A2C4341" w14:textId="6D1CAE4C" w:rsidR="00486AE5" w:rsidRDefault="00486AE5" w:rsidP="005A32D3">
      <w:pPr>
        <w:pStyle w:val="Virsraksts3"/>
      </w:pPr>
      <w:bookmarkStart w:id="9" w:name="_Toc86844626"/>
      <w:r>
        <w:t>Metodikas s</w:t>
      </w:r>
      <w:r w:rsidR="003C3D18">
        <w:t>asaiste</w:t>
      </w:r>
      <w:r w:rsidR="00D65B94">
        <w:t xml:space="preserve"> ar</w:t>
      </w:r>
      <w:r w:rsidR="003C3D18">
        <w:t xml:space="preserve"> </w:t>
      </w:r>
      <w:r w:rsidR="005A32D3" w:rsidRPr="005A32D3">
        <w:t>IIIS2</w:t>
      </w:r>
      <w:bookmarkEnd w:id="9"/>
    </w:p>
    <w:p w14:paraId="43BA65DE" w14:textId="53FC7E33" w:rsidR="009C5554" w:rsidRDefault="00CD353B" w:rsidP="001C73D6">
      <w:pPr>
        <w:jc w:val="both"/>
      </w:pPr>
      <w:r>
        <w:t>VP resursu uzskaites un uzraudzības aprēķins ir iekļaujams</w:t>
      </w:r>
      <w:r w:rsidR="000269CC">
        <w:t xml:space="preserve"> izstrādes</w:t>
      </w:r>
      <w:r>
        <w:t xml:space="preserve"> IIIS2 ietvaros, jo e</w:t>
      </w:r>
      <w:r w:rsidR="00C83935">
        <w:t xml:space="preserve">-lietas </w:t>
      </w:r>
      <w:r>
        <w:t xml:space="preserve">izstrādē </w:t>
      </w:r>
      <w:r w:rsidR="00C83935">
        <w:t xml:space="preserve">iesaistīto iestāžu loks ir plašs un </w:t>
      </w:r>
      <w:r>
        <w:t>tās</w:t>
      </w:r>
      <w:r w:rsidR="00C83935">
        <w:t xml:space="preserve"> funkcionalitāti nodrošina procesuālo darbību vai dokumentu reģistrēšana</w:t>
      </w:r>
      <w:r w:rsidR="009C5554">
        <w:t>, nevis patērētā laika uzskaite</w:t>
      </w:r>
      <w:r>
        <w:t>.</w:t>
      </w:r>
      <w:r w:rsidR="009C5554">
        <w:t xml:space="preserve"> </w:t>
      </w:r>
    </w:p>
    <w:p w14:paraId="66FC4955" w14:textId="63C95538" w:rsidR="00711E25" w:rsidRPr="001C73D6" w:rsidRDefault="009C5554" w:rsidP="001C73D6">
      <w:pPr>
        <w:jc w:val="both"/>
      </w:pPr>
      <w:r>
        <w:t xml:space="preserve">Metodikas izstrādes laikā </w:t>
      </w:r>
      <w:r w:rsidR="00711E25">
        <w:t>VP īsteno IIIS2</w:t>
      </w:r>
      <w:r w:rsidR="00CD353B">
        <w:t xml:space="preserve"> platformas</w:t>
      </w:r>
      <w:r w:rsidR="00711E25">
        <w:t xml:space="preserve"> modernizēšanu, kuras ietvaros netiek paredzēts ieviest darba stundu uzskaites rīku. </w:t>
      </w:r>
    </w:p>
    <w:p w14:paraId="55F64B08" w14:textId="3C2DF3F3" w:rsidR="009C5554" w:rsidRDefault="009C5554" w:rsidP="009C5554">
      <w:pPr>
        <w:jc w:val="both"/>
      </w:pPr>
      <w:r>
        <w:t xml:space="preserve">Tādēļ </w:t>
      </w:r>
      <w:r w:rsidR="00FE2FC7">
        <w:t>VP</w:t>
      </w:r>
      <w:r w:rsidR="00A41014">
        <w:t>,</w:t>
      </w:r>
      <w:r w:rsidR="00FE2FC7">
        <w:t xml:space="preserve"> </w:t>
      </w:r>
      <w:r>
        <w:t>sasaistot</w:t>
      </w:r>
      <w:r w:rsidR="00FE2FC7">
        <w:t xml:space="preserve"> darba stundu uzskaites metodiku</w:t>
      </w:r>
      <w:r>
        <w:t xml:space="preserve"> ar IIIS2</w:t>
      </w:r>
      <w:r w:rsidR="00FE2FC7">
        <w:t xml:space="preserve"> </w:t>
      </w:r>
      <w:r w:rsidR="00A41014">
        <w:t>izstrādi,</w:t>
      </w:r>
      <w:r w:rsidR="006509A1">
        <w:t xml:space="preserve"> </w:t>
      </w:r>
      <w:r w:rsidR="00FE2FC7">
        <w:t>ir nepieciešams veikt iepirkumu par tehniskās specifikācijas izstrādi</w:t>
      </w:r>
      <w:r>
        <w:t>. Izstrādājot tehnisko specifikāciju</w:t>
      </w:r>
      <w:r w:rsidR="00A41014">
        <w:t>,</w:t>
      </w:r>
      <w:r>
        <w:t xml:space="preserve"> ir nepieciešams ņemt vērā, ka IIIS2 platformas modernizācijai specifikācija </w:t>
      </w:r>
      <w:r w:rsidR="00A41014">
        <w:t xml:space="preserve">jau </w:t>
      </w:r>
      <w:r>
        <w:t>ir izstrādāta</w:t>
      </w:r>
      <w:r w:rsidR="00A41014">
        <w:t xml:space="preserve"> un tiek plānots iepirkums</w:t>
      </w:r>
      <w:r>
        <w:t xml:space="preserve">. </w:t>
      </w:r>
    </w:p>
    <w:p w14:paraId="2E792DDC" w14:textId="6C46F8C2" w:rsidR="00AB3E47" w:rsidRDefault="009C5554" w:rsidP="001C73D6">
      <w:pPr>
        <w:jc w:val="both"/>
      </w:pPr>
      <w:r>
        <w:t xml:space="preserve">Tādējādi radot iespēju, ka VP izstrādājot tehnisko specifikāciju vēl ir potenciāls to iekļaut </w:t>
      </w:r>
      <w:r w:rsidR="00FE2FC7">
        <w:t>II</w:t>
      </w:r>
      <w:r w:rsidR="006509A1">
        <w:t>I</w:t>
      </w:r>
      <w:r w:rsidR="00FE2FC7">
        <w:t xml:space="preserve">S2 </w:t>
      </w:r>
      <w:r w:rsidR="00F02499">
        <w:t xml:space="preserve">platformas </w:t>
      </w:r>
      <w:r w:rsidR="00FE2FC7">
        <w:t>modernizācijas ietvaros</w:t>
      </w:r>
      <w:r w:rsidR="00A41014">
        <w:t xml:space="preserve"> kā izmaiņu pieprasījumu</w:t>
      </w:r>
      <w:r w:rsidR="00FE2FC7">
        <w:t>.</w:t>
      </w:r>
      <w:r w:rsidR="00F02499">
        <w:t xml:space="preserve"> Kā </w:t>
      </w:r>
      <w:r w:rsidR="00DC490B">
        <w:t>rezultātā</w:t>
      </w:r>
      <w:r w:rsidR="00F02499">
        <w:t xml:space="preserve"> </w:t>
      </w:r>
      <w:r w:rsidR="00FE2FC7">
        <w:t xml:space="preserve">veidojas </w:t>
      </w:r>
      <w:r>
        <w:t>divi scenārij</w:t>
      </w:r>
      <w:r w:rsidR="00F02499">
        <w:t>i</w:t>
      </w:r>
      <w:r w:rsidR="00FE2FC7">
        <w:t xml:space="preserve"> darba stundu uzskaites metodikas </w:t>
      </w:r>
      <w:r>
        <w:t xml:space="preserve">sasaistei ar </w:t>
      </w:r>
      <w:r w:rsidR="00A41014">
        <w:t>I</w:t>
      </w:r>
      <w:r>
        <w:t>IIS2</w:t>
      </w:r>
      <w:r w:rsidR="00F02499">
        <w:t>.</w:t>
      </w:r>
    </w:p>
    <w:p w14:paraId="285B0348" w14:textId="18E7C51D" w:rsidR="00A63E2C" w:rsidRPr="0082701A" w:rsidRDefault="0082701A" w:rsidP="0082701A">
      <w:pPr>
        <w:pStyle w:val="Parakstszemobjekta"/>
        <w:rPr>
          <w:color w:val="EB8C00" w:themeColor="accent4"/>
          <w:sz w:val="16"/>
          <w:szCs w:val="16"/>
        </w:rPr>
      </w:pPr>
      <w:r w:rsidRPr="0082701A">
        <w:rPr>
          <w:color w:val="EB8C00" w:themeColor="accent4"/>
          <w:sz w:val="16"/>
          <w:szCs w:val="16"/>
        </w:rPr>
        <w:t xml:space="preserve">Att. </w:t>
      </w:r>
      <w:r w:rsidRPr="0082701A">
        <w:rPr>
          <w:color w:val="EB8C00" w:themeColor="accent4"/>
          <w:sz w:val="16"/>
          <w:szCs w:val="16"/>
        </w:rPr>
        <w:fldChar w:fldCharType="begin"/>
      </w:r>
      <w:r w:rsidRPr="0082701A">
        <w:rPr>
          <w:color w:val="EB8C00" w:themeColor="accent4"/>
          <w:sz w:val="16"/>
          <w:szCs w:val="16"/>
        </w:rPr>
        <w:instrText xml:space="preserve"> SEQ Att. \* ARABIC </w:instrText>
      </w:r>
      <w:r w:rsidRPr="0082701A">
        <w:rPr>
          <w:color w:val="EB8C00" w:themeColor="accent4"/>
          <w:sz w:val="16"/>
          <w:szCs w:val="16"/>
        </w:rPr>
        <w:fldChar w:fldCharType="separate"/>
      </w:r>
      <w:r w:rsidR="00D70844">
        <w:rPr>
          <w:noProof/>
          <w:color w:val="EB8C00" w:themeColor="accent4"/>
          <w:sz w:val="16"/>
          <w:szCs w:val="16"/>
        </w:rPr>
        <w:t>7</w:t>
      </w:r>
      <w:r w:rsidRPr="0082701A">
        <w:rPr>
          <w:color w:val="EB8C00" w:themeColor="accent4"/>
          <w:sz w:val="16"/>
          <w:szCs w:val="16"/>
        </w:rPr>
        <w:fldChar w:fldCharType="end"/>
      </w:r>
      <w:r w:rsidRPr="0082701A">
        <w:rPr>
          <w:color w:val="EB8C00" w:themeColor="accent4"/>
          <w:sz w:val="16"/>
          <w:szCs w:val="16"/>
        </w:rPr>
        <w:t xml:space="preserve"> Metodikas sasaiste ar IIIS2, ja tās tehniskā specifikācija tiek izstrādāta pēc II</w:t>
      </w:r>
      <w:r w:rsidR="006509A1">
        <w:rPr>
          <w:color w:val="EB8C00" w:themeColor="accent4"/>
          <w:sz w:val="16"/>
          <w:szCs w:val="16"/>
        </w:rPr>
        <w:t>I</w:t>
      </w:r>
      <w:r w:rsidRPr="0082701A">
        <w:rPr>
          <w:color w:val="EB8C00" w:themeColor="accent4"/>
          <w:sz w:val="16"/>
          <w:szCs w:val="16"/>
        </w:rPr>
        <w:t>S2 platformas modernizācijas</w:t>
      </w:r>
    </w:p>
    <w:p w14:paraId="2C946572" w14:textId="45D74A51" w:rsidR="00F02499" w:rsidRDefault="00007308" w:rsidP="00F02499">
      <w:r>
        <w:rPr>
          <w:noProof/>
        </w:rPr>
        <w:drawing>
          <wp:inline distT="0" distB="0" distL="0" distR="0" wp14:anchorId="40B6E478" wp14:editId="2C7183E8">
            <wp:extent cx="5522595" cy="1199549"/>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73842" cy="1210680"/>
                    </a:xfrm>
                    <a:prstGeom prst="rect">
                      <a:avLst/>
                    </a:prstGeom>
                    <a:noFill/>
                  </pic:spPr>
                </pic:pic>
              </a:graphicData>
            </a:graphic>
          </wp:inline>
        </w:drawing>
      </w:r>
    </w:p>
    <w:p w14:paraId="4FDC86DA" w14:textId="60ED89D9" w:rsidR="00F02499" w:rsidRDefault="009808DF" w:rsidP="00203B2F">
      <w:pPr>
        <w:jc w:val="both"/>
        <w:rPr>
          <w:rFonts w:cstheme="minorHAnsi"/>
        </w:rPr>
      </w:pPr>
      <w:r>
        <w:rPr>
          <w:rFonts w:cstheme="minorHAnsi"/>
          <w:b/>
          <w:bCs/>
          <w:color w:val="EB8C00" w:themeColor="accent4"/>
        </w:rPr>
        <w:lastRenderedPageBreak/>
        <w:t>Scenārija Nr.1 </w:t>
      </w:r>
      <w:r w:rsidR="00220E99" w:rsidRPr="00DC490B">
        <w:rPr>
          <w:rFonts w:cstheme="minorHAnsi"/>
          <w:b/>
          <w:bCs/>
          <w:color w:val="EB8C00" w:themeColor="accent4"/>
        </w:rPr>
        <w:t>apraksts</w:t>
      </w:r>
      <w:r w:rsidR="00220E99">
        <w:rPr>
          <w:rFonts w:cstheme="minorHAnsi"/>
        </w:rPr>
        <w:br/>
      </w:r>
      <w:r w:rsidR="00220E99" w:rsidRPr="00F02499">
        <w:rPr>
          <w:rFonts w:cstheme="minorHAnsi"/>
        </w:rPr>
        <w:t>Pēc tam, kad tiks izstrādāta tehniskās specifikācija darba stundu uzskaitei</w:t>
      </w:r>
      <w:r w:rsidR="00220E99">
        <w:rPr>
          <w:rFonts w:cstheme="minorHAnsi"/>
        </w:rPr>
        <w:t xml:space="preserve"> </w:t>
      </w:r>
      <w:r w:rsidR="00220E99" w:rsidRPr="00F02499">
        <w:rPr>
          <w:rFonts w:cstheme="minorHAnsi"/>
        </w:rPr>
        <w:t xml:space="preserve">būs nepieciešams veidot izmaiņu pieprasījumu, jo </w:t>
      </w:r>
      <w:r w:rsidR="00A41014">
        <w:rPr>
          <w:rFonts w:cstheme="minorHAnsi"/>
        </w:rPr>
        <w:t>I</w:t>
      </w:r>
      <w:r w:rsidR="00220E99" w:rsidRPr="00F02499">
        <w:rPr>
          <w:rFonts w:cstheme="minorHAnsi"/>
        </w:rPr>
        <w:t>IIS2 modernizācija</w:t>
      </w:r>
      <w:r w:rsidR="00A41014">
        <w:rPr>
          <w:rFonts w:cstheme="minorHAnsi"/>
        </w:rPr>
        <w:t>s darbi</w:t>
      </w:r>
      <w:r w:rsidR="00220E99" w:rsidRPr="00F02499">
        <w:rPr>
          <w:rFonts w:cstheme="minorHAnsi"/>
        </w:rPr>
        <w:t xml:space="preserve"> </w:t>
      </w:r>
      <w:r w:rsidR="00A62103">
        <w:rPr>
          <w:rFonts w:cstheme="minorHAnsi"/>
        </w:rPr>
        <w:t>vēl turpināsies vai</w:t>
      </w:r>
      <w:r w:rsidR="00220E99" w:rsidRPr="00F02499">
        <w:rPr>
          <w:rFonts w:cstheme="minorHAnsi"/>
        </w:rPr>
        <w:t xml:space="preserve"> būs noslēgu</w:t>
      </w:r>
      <w:r w:rsidR="00A41014">
        <w:rPr>
          <w:rFonts w:cstheme="minorHAnsi"/>
        </w:rPr>
        <w:t>š</w:t>
      </w:r>
      <w:r w:rsidR="00220E99" w:rsidRPr="00F02499">
        <w:rPr>
          <w:rFonts w:cstheme="minorHAnsi"/>
        </w:rPr>
        <w:t>ies</w:t>
      </w:r>
      <w:r w:rsidR="0057570A">
        <w:rPr>
          <w:rFonts w:cstheme="minorHAnsi"/>
        </w:rPr>
        <w:t>, kā rezultātā veidosies</w:t>
      </w:r>
      <w:r w:rsidR="00220E99" w:rsidRPr="00F02499">
        <w:rPr>
          <w:rFonts w:cstheme="minorHAnsi"/>
        </w:rPr>
        <w:t xml:space="preserve"> nepieciešam</w:t>
      </w:r>
      <w:r w:rsidR="0057570A">
        <w:rPr>
          <w:rFonts w:cstheme="minorHAnsi"/>
        </w:rPr>
        <w:t>ība</w:t>
      </w:r>
      <w:r w:rsidR="00220E99" w:rsidRPr="00F02499">
        <w:rPr>
          <w:rFonts w:cstheme="minorHAnsi"/>
        </w:rPr>
        <w:t xml:space="preserve"> ierosināt tās papildinājumus</w:t>
      </w:r>
      <w:r w:rsidR="00220E99">
        <w:rPr>
          <w:rFonts w:cstheme="minorHAnsi"/>
        </w:rPr>
        <w:t>.</w:t>
      </w:r>
    </w:p>
    <w:p w14:paraId="540E123F" w14:textId="6066F408" w:rsidR="0082701A" w:rsidRDefault="0082701A" w:rsidP="0082701A">
      <w:pPr>
        <w:pStyle w:val="Parakstszemobjekta"/>
      </w:pPr>
      <w:r w:rsidRPr="0082701A">
        <w:rPr>
          <w:color w:val="EB8C00" w:themeColor="accent4"/>
          <w:sz w:val="16"/>
          <w:szCs w:val="16"/>
        </w:rPr>
        <w:t xml:space="preserve">Att. </w:t>
      </w:r>
      <w:r w:rsidRPr="0082701A">
        <w:rPr>
          <w:color w:val="EB8C00" w:themeColor="accent4"/>
          <w:sz w:val="16"/>
          <w:szCs w:val="16"/>
        </w:rPr>
        <w:fldChar w:fldCharType="begin"/>
      </w:r>
      <w:r w:rsidRPr="0082701A">
        <w:rPr>
          <w:color w:val="EB8C00" w:themeColor="accent4"/>
          <w:sz w:val="16"/>
          <w:szCs w:val="16"/>
        </w:rPr>
        <w:instrText xml:space="preserve"> SEQ Att. \* ARABIC </w:instrText>
      </w:r>
      <w:r w:rsidRPr="0082701A">
        <w:rPr>
          <w:color w:val="EB8C00" w:themeColor="accent4"/>
          <w:sz w:val="16"/>
          <w:szCs w:val="16"/>
        </w:rPr>
        <w:fldChar w:fldCharType="separate"/>
      </w:r>
      <w:r w:rsidR="00D70844">
        <w:rPr>
          <w:noProof/>
          <w:color w:val="EB8C00" w:themeColor="accent4"/>
          <w:sz w:val="16"/>
          <w:szCs w:val="16"/>
        </w:rPr>
        <w:t>8</w:t>
      </w:r>
      <w:r w:rsidRPr="0082701A">
        <w:rPr>
          <w:color w:val="EB8C00" w:themeColor="accent4"/>
          <w:sz w:val="16"/>
          <w:szCs w:val="16"/>
        </w:rPr>
        <w:fldChar w:fldCharType="end"/>
      </w:r>
      <w:r w:rsidRPr="0082701A">
        <w:rPr>
          <w:color w:val="EB8C00" w:themeColor="accent4"/>
          <w:sz w:val="16"/>
          <w:szCs w:val="16"/>
        </w:rPr>
        <w:t xml:space="preserve"> Metodikas sasaiste ar IIIS2, ja tās tehniskā specifikācija tiek izstrādāta </w:t>
      </w:r>
      <w:r>
        <w:rPr>
          <w:color w:val="EB8C00" w:themeColor="accent4"/>
          <w:sz w:val="16"/>
          <w:szCs w:val="16"/>
        </w:rPr>
        <w:t xml:space="preserve">pirms </w:t>
      </w:r>
      <w:r w:rsidR="00A41014">
        <w:rPr>
          <w:color w:val="EB8C00" w:themeColor="accent4"/>
          <w:sz w:val="16"/>
          <w:szCs w:val="16"/>
        </w:rPr>
        <w:t>I</w:t>
      </w:r>
      <w:r w:rsidRPr="0082701A">
        <w:rPr>
          <w:color w:val="EB8C00" w:themeColor="accent4"/>
          <w:sz w:val="16"/>
          <w:szCs w:val="16"/>
        </w:rPr>
        <w:t>IIS2 platformas modernizācijas</w:t>
      </w:r>
    </w:p>
    <w:p w14:paraId="35A010A1" w14:textId="2711E60A" w:rsidR="00DC490B" w:rsidRDefault="00007308" w:rsidP="00F02499">
      <w:r>
        <w:rPr>
          <w:noProof/>
        </w:rPr>
        <w:drawing>
          <wp:inline distT="0" distB="0" distL="0" distR="0" wp14:anchorId="748774FB" wp14:editId="05516914">
            <wp:extent cx="5502275" cy="1700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16894" cy="1705174"/>
                    </a:xfrm>
                    <a:prstGeom prst="rect">
                      <a:avLst/>
                    </a:prstGeom>
                    <a:noFill/>
                  </pic:spPr>
                </pic:pic>
              </a:graphicData>
            </a:graphic>
          </wp:inline>
        </w:drawing>
      </w:r>
    </w:p>
    <w:p w14:paraId="287A68B6" w14:textId="7751B0E4" w:rsidR="00DC490B" w:rsidRPr="00DC490B" w:rsidRDefault="009808DF" w:rsidP="00F02499">
      <w:pPr>
        <w:rPr>
          <w:b/>
          <w:bCs/>
          <w:color w:val="EB8C00" w:themeColor="accent4"/>
        </w:rPr>
      </w:pPr>
      <w:r>
        <w:rPr>
          <w:b/>
          <w:bCs/>
          <w:color w:val="EB8C00" w:themeColor="accent4"/>
        </w:rPr>
        <w:t>Scenārija Nr.</w:t>
      </w:r>
      <w:r w:rsidR="00DC490B" w:rsidRPr="00DC490B">
        <w:rPr>
          <w:b/>
          <w:bCs/>
          <w:color w:val="EB8C00" w:themeColor="accent4"/>
        </w:rPr>
        <w:t>2</w:t>
      </w:r>
      <w:r w:rsidR="00203B2F">
        <w:rPr>
          <w:b/>
          <w:bCs/>
          <w:color w:val="EB8C00" w:themeColor="accent4"/>
        </w:rPr>
        <w:t> </w:t>
      </w:r>
      <w:r w:rsidR="00DC490B" w:rsidRPr="00DC490B">
        <w:rPr>
          <w:b/>
          <w:bCs/>
          <w:color w:val="EB8C00" w:themeColor="accent4"/>
        </w:rPr>
        <w:t>apraksts</w:t>
      </w:r>
    </w:p>
    <w:p w14:paraId="1E524C4E" w14:textId="28DEEB2B" w:rsidR="00E2455F" w:rsidRDefault="00DC490B" w:rsidP="00E2455F">
      <w:pPr>
        <w:jc w:val="both"/>
        <w:rPr>
          <w:rFonts w:cstheme="minorHAnsi"/>
        </w:rPr>
      </w:pPr>
      <w:r w:rsidRPr="00F02499">
        <w:rPr>
          <w:rFonts w:cstheme="minorHAnsi"/>
        </w:rPr>
        <w:t>Kā iespēja pastāv arī darb</w:t>
      </w:r>
      <w:r w:rsidR="0082701A">
        <w:rPr>
          <w:rFonts w:cstheme="minorHAnsi"/>
        </w:rPr>
        <w:t xml:space="preserve">a </w:t>
      </w:r>
      <w:r w:rsidRPr="00F02499">
        <w:rPr>
          <w:rFonts w:cstheme="minorHAnsi"/>
        </w:rPr>
        <w:t xml:space="preserve">stundu uzskaites metodikas integrācija IIIS2 jaunās paaudzes platformas modernizācijas ietvaros. </w:t>
      </w:r>
      <w:r w:rsidR="0082701A">
        <w:rPr>
          <w:rFonts w:cstheme="minorHAnsi"/>
        </w:rPr>
        <w:t>Projekta izstrādes laikā</w:t>
      </w:r>
      <w:r w:rsidRPr="00F02499">
        <w:rPr>
          <w:rFonts w:cstheme="minorHAnsi"/>
        </w:rPr>
        <w:t xml:space="preserve"> noteiktais termiņš </w:t>
      </w:r>
      <w:r w:rsidR="0082701A">
        <w:rPr>
          <w:rFonts w:cstheme="minorHAnsi"/>
        </w:rPr>
        <w:t>IIIS2 platformas modernizācijas</w:t>
      </w:r>
      <w:r w:rsidRPr="00F02499">
        <w:rPr>
          <w:rFonts w:cstheme="minorHAnsi"/>
        </w:rPr>
        <w:t xml:space="preserve"> īstenošanai ir 2023. gada </w:t>
      </w:r>
      <w:r w:rsidR="00A62103">
        <w:rPr>
          <w:rFonts w:cstheme="minorHAnsi"/>
        </w:rPr>
        <w:t>13. aprīlis</w:t>
      </w:r>
      <w:r w:rsidR="00A62103">
        <w:rPr>
          <w:rStyle w:val="Vresatsauce"/>
          <w:rFonts w:cstheme="minorHAnsi"/>
        </w:rPr>
        <w:footnoteReference w:id="3"/>
      </w:r>
      <w:r w:rsidR="00A62103">
        <w:rPr>
          <w:rFonts w:cstheme="minorHAnsi"/>
        </w:rPr>
        <w:t xml:space="preserve"> un iepirkums IIIS2 izstrādes darbiem vēl nav noslēdzies.</w:t>
      </w:r>
      <w:r w:rsidRPr="00F02499">
        <w:rPr>
          <w:rFonts w:cstheme="minorHAnsi"/>
        </w:rPr>
        <w:t xml:space="preserve"> </w:t>
      </w:r>
      <w:r w:rsidR="00A62103">
        <w:rPr>
          <w:rFonts w:cstheme="minorHAnsi"/>
        </w:rPr>
        <w:t xml:space="preserve">Ņemot </w:t>
      </w:r>
      <w:r>
        <w:rPr>
          <w:rFonts w:cstheme="minorHAnsi"/>
        </w:rPr>
        <w:t>vērā epidemioloģisko situāciju</w:t>
      </w:r>
      <w:r w:rsidRPr="00F02499">
        <w:rPr>
          <w:rFonts w:cstheme="minorHAnsi"/>
        </w:rPr>
        <w:t xml:space="preserve"> </w:t>
      </w:r>
      <w:r w:rsidR="00A41014">
        <w:rPr>
          <w:rFonts w:cstheme="minorHAnsi"/>
        </w:rPr>
        <w:t xml:space="preserve">valstī un tās negatīvo ietekmi uz </w:t>
      </w:r>
      <w:r w:rsidR="003C0662">
        <w:rPr>
          <w:rFonts w:cstheme="minorHAnsi"/>
        </w:rPr>
        <w:t>projektu</w:t>
      </w:r>
      <w:r w:rsidR="00A41014">
        <w:rPr>
          <w:rFonts w:cstheme="minorHAnsi"/>
        </w:rPr>
        <w:t xml:space="preserve"> </w:t>
      </w:r>
      <w:r w:rsidR="003C0662">
        <w:rPr>
          <w:rFonts w:cstheme="minorHAnsi"/>
        </w:rPr>
        <w:t xml:space="preserve">izpildes </w:t>
      </w:r>
      <w:r w:rsidR="00A41014">
        <w:rPr>
          <w:rFonts w:cstheme="minorHAnsi"/>
        </w:rPr>
        <w:t>darbu termiņiem, iespējams šie termiņi tiks mainīti.</w:t>
      </w:r>
      <w:r w:rsidR="006509A1">
        <w:rPr>
          <w:rFonts w:cstheme="minorHAnsi"/>
        </w:rPr>
        <w:t xml:space="preserve"> </w:t>
      </w:r>
      <w:r>
        <w:rPr>
          <w:rFonts w:cstheme="minorHAnsi"/>
        </w:rPr>
        <w:t>Tādējādi</w:t>
      </w:r>
      <w:r w:rsidRPr="00F02499">
        <w:rPr>
          <w:rFonts w:cstheme="minorHAnsi"/>
        </w:rPr>
        <w:t xml:space="preserve">, ja VP </w:t>
      </w:r>
      <w:r>
        <w:rPr>
          <w:rFonts w:cstheme="minorHAnsi"/>
        </w:rPr>
        <w:t>spēj izstrādāt tehnisko specifikāciju metodikas sasaistei ar IIIS2</w:t>
      </w:r>
      <w:r w:rsidR="006509A1">
        <w:rPr>
          <w:rFonts w:cstheme="minorHAnsi"/>
        </w:rPr>
        <w:t xml:space="preserve"> pirms tās izstrādes noslēgšanās</w:t>
      </w:r>
      <w:r>
        <w:rPr>
          <w:rFonts w:cstheme="minorHAnsi"/>
        </w:rPr>
        <w:t xml:space="preserve"> tad to iespējams noteikt, kā</w:t>
      </w:r>
      <w:r w:rsidRPr="00F02499">
        <w:rPr>
          <w:rFonts w:cstheme="minorHAnsi"/>
        </w:rPr>
        <w:t xml:space="preserve"> uzdevumu esošās platformas uzlabotājiem.</w:t>
      </w:r>
    </w:p>
    <w:p w14:paraId="0AF09A21" w14:textId="77777777" w:rsidR="00E2455F" w:rsidRDefault="00E2455F">
      <w:pPr>
        <w:rPr>
          <w:rFonts w:cstheme="minorHAnsi"/>
        </w:rPr>
      </w:pPr>
      <w:r>
        <w:rPr>
          <w:rFonts w:cstheme="minorHAnsi"/>
        </w:rPr>
        <w:br w:type="page"/>
      </w:r>
    </w:p>
    <w:p w14:paraId="577BC907" w14:textId="3300AF45" w:rsidR="00E2455F" w:rsidRPr="00634349" w:rsidRDefault="00E2455F" w:rsidP="00AB3E47">
      <w:pPr>
        <w:pStyle w:val="Virsraksts1"/>
        <w:ind w:right="0"/>
        <w:rPr>
          <w:color w:val="EB8C00" w:themeColor="accent4"/>
        </w:rPr>
      </w:pPr>
      <w:bookmarkStart w:id="10" w:name="_Ref86840892"/>
      <w:bookmarkStart w:id="11" w:name="_Toc86844627"/>
      <w:r w:rsidRPr="00634349">
        <w:rPr>
          <w:color w:val="EB8C00" w:themeColor="accent4"/>
        </w:rPr>
        <w:lastRenderedPageBreak/>
        <w:t>Pielikums Metodika noziegumu izmeklēšanas darba uzskaitei</w:t>
      </w:r>
      <w:bookmarkEnd w:id="10"/>
      <w:bookmarkEnd w:id="11"/>
    </w:p>
    <w:p w14:paraId="35C64AF1" w14:textId="77777777" w:rsidR="00634349" w:rsidRDefault="00634349" w:rsidP="00E2455F">
      <w:pPr>
        <w:jc w:val="both"/>
        <w:rPr>
          <w:rFonts w:cstheme="minorHAnsi"/>
        </w:rPr>
      </w:pPr>
    </w:p>
    <w:p w14:paraId="6DCE92B4" w14:textId="05914456" w:rsidR="00634349" w:rsidRPr="00E2455F" w:rsidRDefault="00C34C0D" w:rsidP="00E2455F">
      <w:pPr>
        <w:jc w:val="both"/>
        <w:rPr>
          <w:rFonts w:cstheme="minorHAnsi"/>
        </w:rPr>
        <w:sectPr w:rsidR="00634349" w:rsidRPr="00E2455F" w:rsidSect="00303816">
          <w:headerReference w:type="default" r:id="rId29"/>
          <w:footerReference w:type="default" r:id="rId30"/>
          <w:pgSz w:w="11906" w:h="16838" w:code="9"/>
          <w:pgMar w:top="1077" w:right="720" w:bottom="1440" w:left="2517" w:header="618" w:footer="1151" w:gutter="0"/>
          <w:cols w:space="284"/>
          <w:docGrid w:linePitch="360"/>
        </w:sectPr>
      </w:pPr>
      <w:r>
        <w:rPr>
          <w:rFonts w:cstheme="minorHAnsi"/>
        </w:rPr>
        <w:object w:dxaOrig="1520" w:dyaOrig="988" w14:anchorId="30FD3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8pt;height:63.6pt" o:ole="">
            <v:imagedata r:id="rId31" o:title=""/>
          </v:shape>
          <o:OLEObject Type="Embed" ProgID="Excel.Sheet.12" ShapeID="_x0000_i1027" DrawAspect="Icon" ObjectID="_1699429974" r:id="rId32"/>
        </w:object>
      </w:r>
    </w:p>
    <w:p w14:paraId="5E9BB11C" w14:textId="32B4BCF3" w:rsidR="00303816" w:rsidRDefault="00303816" w:rsidP="00303816"/>
    <w:p w14:paraId="11A62EE7" w14:textId="77777777" w:rsidR="00303816" w:rsidRPr="00303816" w:rsidRDefault="00303816" w:rsidP="00303816"/>
    <w:p w14:paraId="6BF9986B" w14:textId="450DA33E" w:rsidR="00C47362" w:rsidRPr="00401292" w:rsidRDefault="00013474" w:rsidP="007C4EED">
      <w:pPr>
        <w:pStyle w:val="Largecallout"/>
        <w:spacing w:before="240"/>
        <w:rPr>
          <w:color w:val="A6A6A6" w:themeColor="background1" w:themeShade="A6"/>
          <w:lang w:val="lv-LV"/>
        </w:rPr>
      </w:pPr>
      <w:proofErr w:type="spellStart"/>
      <w:r w:rsidRPr="00401292">
        <w:rPr>
          <w:color w:val="A6A6A6" w:themeColor="background1" w:themeShade="A6"/>
          <w:lang w:val="lv-LV"/>
        </w:rPr>
        <w:t>PwC</w:t>
      </w:r>
      <w:proofErr w:type="spellEnd"/>
    </w:p>
    <w:sectPr w:rsidR="00C47362" w:rsidRPr="00401292" w:rsidSect="00FE676A">
      <w:headerReference w:type="default" r:id="rId33"/>
      <w:footerReference w:type="default" r:id="rId34"/>
      <w:pgSz w:w="11906" w:h="16838" w:code="9"/>
      <w:pgMar w:top="1080" w:right="720" w:bottom="1440" w:left="2520" w:header="619" w:footer="1152"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3836" w14:textId="77777777" w:rsidR="00F41656" w:rsidRDefault="00F41656" w:rsidP="004B07EA">
      <w:pPr>
        <w:spacing w:after="0" w:line="240" w:lineRule="auto"/>
      </w:pPr>
      <w:r>
        <w:separator/>
      </w:r>
    </w:p>
  </w:endnote>
  <w:endnote w:type="continuationSeparator" w:id="0">
    <w:p w14:paraId="6BCC0AAF" w14:textId="77777777" w:rsidR="00F41656" w:rsidRDefault="00F41656" w:rsidP="004B07EA">
      <w:pPr>
        <w:spacing w:after="0" w:line="240" w:lineRule="auto"/>
      </w:pPr>
      <w:r>
        <w:continuationSeparator/>
      </w:r>
    </w:p>
  </w:endnote>
  <w:endnote w:type="continuationNotice" w:id="1">
    <w:p w14:paraId="04DE30D8" w14:textId="77777777" w:rsidR="00F41656" w:rsidRDefault="00F41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00"/>
    <w:family w:val="auto"/>
    <w:notTrueType/>
    <w:pitch w:val="variable"/>
    <w:sig w:usb0="E50002FF" w:usb1="500079DB" w:usb2="00000010" w:usb3="00000000" w:csb0="00000001"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53B8" w14:textId="6911FF96" w:rsidR="008028C0" w:rsidRPr="005644BC" w:rsidRDefault="008028C0" w:rsidP="009C7674">
    <w:pPr>
      <w:pStyle w:val="Kjene"/>
      <w:rPr>
        <w:rStyle w:val="Bold"/>
      </w:rPr>
    </w:pPr>
    <w:r w:rsidRPr="009C7674">
      <w:fldChar w:fldCharType="begin"/>
    </w:r>
    <w:r w:rsidRPr="009C7674">
      <w:instrText xml:space="preserve"> PAGE   \* MERGEFORMAT </w:instrText>
    </w:r>
    <w:r w:rsidRPr="009C7674">
      <w:fldChar w:fldCharType="separate"/>
    </w:r>
    <w:r>
      <w:t>2</w:t>
    </w:r>
    <w:r w:rsidRPr="009C7674">
      <w:fldChar w:fldCharType="end"/>
    </w:r>
    <w:r w:rsidRPr="009C76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1DE1" w14:textId="2272EE1A" w:rsidR="008028C0" w:rsidRDefault="008028C0" w:rsidP="00B40F2D">
    <w:pPr>
      <w:pStyle w:val="Kjene"/>
      <w:jc w:val="right"/>
    </w:pPr>
    <w:r>
      <w:rPr>
        <w:lang w:val="en-US"/>
      </w:rPr>
      <mc:AlternateContent>
        <mc:Choice Requires="wps">
          <w:drawing>
            <wp:anchor distT="0" distB="0" distL="114300" distR="114300" simplePos="0" relativeHeight="251666432" behindDoc="0" locked="0" layoutInCell="1" allowOverlap="1" wp14:anchorId="2A3C70BA" wp14:editId="59EEBC89">
              <wp:simplePos x="0" y="0"/>
              <wp:positionH relativeFrom="page">
                <wp:align>left</wp:align>
              </wp:positionH>
              <wp:positionV relativeFrom="paragraph">
                <wp:posOffset>-4217035</wp:posOffset>
              </wp:positionV>
              <wp:extent cx="5770880" cy="2019484"/>
              <wp:effectExtent l="0" t="0" r="1270" b="0"/>
              <wp:wrapNone/>
              <wp:docPr id="31" name="Rectangle 31"/>
              <wp:cNvGraphicFramePr/>
              <a:graphic xmlns:a="http://schemas.openxmlformats.org/drawingml/2006/main">
                <a:graphicData uri="http://schemas.microsoft.com/office/word/2010/wordprocessingShape">
                  <wps:wsp>
                    <wps:cNvSpPr/>
                    <wps:spPr>
                      <a:xfrm>
                        <a:off x="0" y="0"/>
                        <a:ext cx="5770880" cy="2019484"/>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6B22A" id="Rectangle 31" o:spid="_x0000_s1026" style="position:absolute;margin-left:0;margin-top:-332.05pt;width:454.4pt;height:159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" fillcolor="#eb8c00 [3207]" stroked="f" strokeweight="1pt">
              <w10:wrap anchorx="page"/>
            </v:rect>
          </w:pict>
        </mc:Fallback>
      </mc:AlternateContent>
    </w:r>
    <w:r w:rsidRPr="009C7674">
      <w:rPr>
        <w:lang w:val="en-US"/>
      </w:rPr>
      <w:drawing>
        <wp:anchor distT="0" distB="0" distL="114300" distR="114300" simplePos="0" relativeHeight="251668480" behindDoc="1" locked="1" layoutInCell="1" allowOverlap="1" wp14:anchorId="353D0681" wp14:editId="21AE4660">
          <wp:simplePos x="0" y="0"/>
          <wp:positionH relativeFrom="margin">
            <wp:align>left</wp:align>
          </wp:positionH>
          <wp:positionV relativeFrom="margin">
            <wp:posOffset>8308975</wp:posOffset>
          </wp:positionV>
          <wp:extent cx="1034415" cy="7918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5B06" w14:textId="5BD4DF69" w:rsidR="008028C0" w:rsidRPr="005644BC" w:rsidRDefault="008028C0" w:rsidP="009C7674">
    <w:pPr>
      <w:pStyle w:val="Kjene"/>
      <w:rPr>
        <w:rStyle w:val="Bold"/>
      </w:rPr>
    </w:pPr>
    <w:r w:rsidRPr="009C7674">
      <w:fldChar w:fldCharType="begin"/>
    </w:r>
    <w:r w:rsidRPr="009C7674">
      <w:instrText xml:space="preserve"> PAGE   \* MERGEFORMAT </w:instrText>
    </w:r>
    <w:r w:rsidRPr="009C7674">
      <w:fldChar w:fldCharType="separate"/>
    </w:r>
    <w:r>
      <w:t>4</w:t>
    </w:r>
    <w:r w:rsidRPr="009C7674">
      <w:fldChar w:fldCharType="end"/>
    </w:r>
    <w:r w:rsidRPr="009C7674">
      <w:tab/>
    </w:r>
    <w:r w:rsidRPr="009C7674">
      <w:rPr>
        <w:lang w:val="en-US"/>
      </w:rPr>
      <w:drawing>
        <wp:anchor distT="0" distB="0" distL="114300" distR="114300" simplePos="0" relativeHeight="251662336" behindDoc="1" locked="1" layoutInCell="1" allowOverlap="1" wp14:anchorId="0A98ED4B" wp14:editId="14C13835">
          <wp:simplePos x="0" y="0"/>
          <wp:positionH relativeFrom="page">
            <wp:posOffset>457200</wp:posOffset>
          </wp:positionH>
          <wp:positionV relativeFrom="page">
            <wp:posOffset>9448800</wp:posOffset>
          </wp:positionV>
          <wp:extent cx="895985" cy="6858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985" cy="685800"/>
                  </a:xfrm>
                  <a:prstGeom prst="rect">
                    <a:avLst/>
                  </a:prstGeom>
                </pic:spPr>
              </pic:pic>
            </a:graphicData>
          </a:graphic>
          <wp14:sizeRelH relativeFrom="margin">
            <wp14:pctWidth>0</wp14:pctWidth>
          </wp14:sizeRelH>
          <wp14:sizeRelV relativeFrom="margin">
            <wp14:pctHeight>0</wp14:pctHeight>
          </wp14:sizeRelV>
        </wp:anchor>
      </w:drawing>
    </w:r>
    <w:r w:rsidRPr="005644BC">
      <w:rPr>
        <w:rStyle w:val="Bold"/>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9E32" w14:textId="56D3CE71" w:rsidR="008028C0" w:rsidRPr="005644BC" w:rsidRDefault="008028C0" w:rsidP="009C7674">
    <w:pPr>
      <w:pStyle w:val="Kjene"/>
      <w:rPr>
        <w:rStyle w:val="Bold"/>
      </w:rPr>
    </w:pPr>
    <w:r w:rsidRPr="009C7674">
      <w:fldChar w:fldCharType="begin"/>
    </w:r>
    <w:r w:rsidRPr="009C7674">
      <w:instrText xml:space="preserve"> PAGE   \* MERGEFORMAT </w:instrText>
    </w:r>
    <w:r w:rsidRPr="009C7674">
      <w:fldChar w:fldCharType="separate"/>
    </w:r>
    <w:r>
      <w:t>7</w:t>
    </w:r>
    <w:r w:rsidRPr="009C7674">
      <w:fldChar w:fldCharType="end"/>
    </w:r>
    <w:r w:rsidRPr="009C767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39A2" w14:textId="77777777" w:rsidR="00F41656" w:rsidRDefault="00F41656" w:rsidP="004B07EA">
      <w:pPr>
        <w:spacing w:after="0" w:line="240" w:lineRule="auto"/>
      </w:pPr>
      <w:r>
        <w:separator/>
      </w:r>
    </w:p>
  </w:footnote>
  <w:footnote w:type="continuationSeparator" w:id="0">
    <w:p w14:paraId="198BC44D" w14:textId="77777777" w:rsidR="00F41656" w:rsidRDefault="00F41656" w:rsidP="004B07EA">
      <w:pPr>
        <w:spacing w:after="0" w:line="240" w:lineRule="auto"/>
      </w:pPr>
      <w:r>
        <w:continuationSeparator/>
      </w:r>
    </w:p>
  </w:footnote>
  <w:footnote w:type="continuationNotice" w:id="1">
    <w:p w14:paraId="0645BC22" w14:textId="77777777" w:rsidR="00F41656" w:rsidRDefault="00F41656">
      <w:pPr>
        <w:spacing w:after="0" w:line="240" w:lineRule="auto"/>
      </w:pPr>
    </w:p>
  </w:footnote>
  <w:footnote w:id="2">
    <w:p w14:paraId="64E918F3" w14:textId="64B694EF" w:rsidR="008028C0" w:rsidRPr="00E546B4" w:rsidRDefault="008028C0">
      <w:pPr>
        <w:pStyle w:val="Vresteksts"/>
        <w:rPr>
          <w:sz w:val="16"/>
          <w:szCs w:val="16"/>
        </w:rPr>
      </w:pPr>
      <w:r w:rsidRPr="00E546B4">
        <w:rPr>
          <w:rStyle w:val="Vresatsauce"/>
          <w:sz w:val="16"/>
          <w:szCs w:val="16"/>
        </w:rPr>
        <w:footnoteRef/>
      </w:r>
      <w:r w:rsidRPr="00E546B4">
        <w:rPr>
          <w:sz w:val="16"/>
          <w:szCs w:val="16"/>
        </w:rPr>
        <w:t xml:space="preserve"> Piemēram – Iekšlietu informācijas sistēma (IIS), Tieslietu informācijas sistēma (TIS un TIS+), Prokuratūras informācijas sistēma (PROIS) u.c.</w:t>
      </w:r>
    </w:p>
  </w:footnote>
  <w:footnote w:id="3">
    <w:p w14:paraId="1B7E38CE" w14:textId="032A6A0E" w:rsidR="008028C0" w:rsidRDefault="008028C0">
      <w:pPr>
        <w:pStyle w:val="Vresteksts"/>
      </w:pPr>
      <w:r>
        <w:rPr>
          <w:rStyle w:val="Vresatsauce"/>
        </w:rPr>
        <w:footnoteRef/>
      </w:r>
      <w:r>
        <w:t xml:space="preserve"> </w:t>
      </w:r>
      <w:r w:rsidRPr="00D50FE4">
        <w:rPr>
          <w:sz w:val="16"/>
          <w:szCs w:val="16"/>
        </w:rPr>
        <w:t>Avots: ES fondi www.esfondi.lv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02DC" w14:textId="60CE0CC9" w:rsidR="008028C0" w:rsidRPr="00B6005F" w:rsidRDefault="008028C0" w:rsidP="00120788">
    <w:pPr>
      <w:pStyle w:val="Galvene"/>
    </w:pPr>
    <w:r>
      <w:rPr>
        <w:color w:val="FFFFFF" w:themeColor="background1"/>
        <w:lang w:val="en-US"/>
      </w:rPr>
      <mc:AlternateContent>
        <mc:Choice Requires="wps">
          <w:drawing>
            <wp:anchor distT="0" distB="0" distL="114300" distR="114300" simplePos="0" relativeHeight="251664384" behindDoc="1" locked="1" layoutInCell="1" allowOverlap="1" wp14:anchorId="5BCD542F" wp14:editId="79DA9BC7">
              <wp:simplePos x="0" y="0"/>
              <wp:positionH relativeFrom="page">
                <wp:align>left</wp:align>
              </wp:positionH>
              <wp:positionV relativeFrom="page">
                <wp:align>top</wp:align>
              </wp:positionV>
              <wp:extent cx="758825" cy="10725150"/>
              <wp:effectExtent l="0" t="0" r="3175" b="0"/>
              <wp:wrapNone/>
              <wp:docPr id="72" name="Rectangle 72"/>
              <wp:cNvGraphicFramePr/>
              <a:graphic xmlns:a="http://schemas.openxmlformats.org/drawingml/2006/main">
                <a:graphicData uri="http://schemas.microsoft.com/office/word/2010/wordprocessingShape">
                  <wps:wsp>
                    <wps:cNvSpPr/>
                    <wps:spPr>
                      <a:xfrm>
                        <a:off x="0" y="0"/>
                        <a:ext cx="758825" cy="107251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A4955" id="Rectangle 72" o:spid="_x0000_s1026" style="position:absolute;margin-left:0;margin-top:0;width:59.75pt;height:844.5pt;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" fillcolor="#ffb600 [3205]" stroked="f" strokeweight="1pt">
              <w10:wrap anchorx="page" anchory="page"/>
              <w10:anchorlock/>
            </v:rect>
          </w:pict>
        </mc:Fallback>
      </mc:AlternateContent>
    </w:r>
  </w:p>
  <w:p w14:paraId="65639846" w14:textId="77777777" w:rsidR="008028C0" w:rsidRPr="00BB5E83" w:rsidRDefault="008028C0" w:rsidP="0012078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8577" w14:textId="403AEE5C" w:rsidR="008028C0" w:rsidRDefault="008028C0">
    <w:pPr>
      <w:pStyle w:val="Galvene"/>
    </w:pPr>
    <w:r>
      <w:rPr>
        <w:lang w:val="en-US"/>
      </w:rPr>
      <mc:AlternateContent>
        <mc:Choice Requires="wps">
          <w:drawing>
            <wp:anchor distT="0" distB="0" distL="114300" distR="114300" simplePos="0" relativeHeight="251648000" behindDoc="0" locked="0" layoutInCell="1" allowOverlap="1" wp14:anchorId="50926E3A" wp14:editId="43EAE525">
              <wp:simplePos x="0" y="0"/>
              <wp:positionH relativeFrom="column">
                <wp:posOffset>-457200</wp:posOffset>
              </wp:positionH>
              <wp:positionV relativeFrom="paragraph">
                <wp:posOffset>-393065</wp:posOffset>
              </wp:positionV>
              <wp:extent cx="7773381" cy="5872638"/>
              <wp:effectExtent l="0" t="0" r="0" b="0"/>
              <wp:wrapNone/>
              <wp:docPr id="29" name="Rectangle 29"/>
              <wp:cNvGraphicFramePr/>
              <a:graphic xmlns:a="http://schemas.openxmlformats.org/drawingml/2006/main">
                <a:graphicData uri="http://schemas.microsoft.com/office/word/2010/wordprocessingShape">
                  <wps:wsp>
                    <wps:cNvSpPr/>
                    <wps:spPr>
                      <a:xfrm>
                        <a:off x="0" y="0"/>
                        <a:ext cx="7773381" cy="587263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C06B6" id="Rectangle 29" o:spid="_x0000_s1026" style="position:absolute;margin-left:-36pt;margin-top:-30.95pt;width:612.1pt;height:462.4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" fillcolor="#d04a02 [3204]" stroked="f" strokeweight="1pt"/>
          </w:pict>
        </mc:Fallback>
      </mc:AlternateContent>
    </w:r>
    <w:r>
      <w:rPr>
        <w:lang w:val="en-US"/>
      </w:rPr>
      <mc:AlternateContent>
        <mc:Choice Requires="wps">
          <w:drawing>
            <wp:anchor distT="0" distB="0" distL="114300" distR="114300" simplePos="0" relativeHeight="251650048" behindDoc="0" locked="0" layoutInCell="1" allowOverlap="1" wp14:anchorId="77AD8753" wp14:editId="4AB5E92A">
              <wp:simplePos x="0" y="0"/>
              <wp:positionH relativeFrom="column">
                <wp:posOffset>5312410</wp:posOffset>
              </wp:positionH>
              <wp:positionV relativeFrom="paragraph">
                <wp:posOffset>-393065</wp:posOffset>
              </wp:positionV>
              <wp:extent cx="2011934" cy="5872638"/>
              <wp:effectExtent l="0" t="0" r="0" b="0"/>
              <wp:wrapNone/>
              <wp:docPr id="30" name="Rectangle 30"/>
              <wp:cNvGraphicFramePr/>
              <a:graphic xmlns:a="http://schemas.openxmlformats.org/drawingml/2006/main">
                <a:graphicData uri="http://schemas.microsoft.com/office/word/2010/wordprocessingShape">
                  <wps:wsp>
                    <wps:cNvSpPr/>
                    <wps:spPr>
                      <a:xfrm>
                        <a:off x="0" y="0"/>
                        <a:ext cx="2011934" cy="587263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4DF47" id="Rectangle 30" o:spid="_x0000_s1026" style="position:absolute;margin-left:418.3pt;margin-top:-30.95pt;width:158.4pt;height:462.4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" fillcolor="#ffb600 [320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00F1" w14:textId="73CA15CE" w:rsidR="008028C0" w:rsidRPr="00B6005F" w:rsidRDefault="008028C0" w:rsidP="00120788">
    <w:pPr>
      <w:pStyle w:val="Galvene"/>
    </w:pPr>
  </w:p>
  <w:p w14:paraId="1DAA0F2F" w14:textId="77777777" w:rsidR="008028C0" w:rsidRPr="00BB5E83" w:rsidRDefault="008028C0" w:rsidP="00120788">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2ABC" w14:textId="77777777" w:rsidR="008028C0" w:rsidRPr="00BB5E83" w:rsidRDefault="008028C0" w:rsidP="00120788">
    <w:pPr>
      <w:pStyle w:val="Galvene"/>
    </w:pPr>
    <w:r w:rsidRPr="000123A2">
      <w:rPr>
        <w:lang w:val="en-US"/>
      </w:rPr>
      <mc:AlternateContent>
        <mc:Choice Requires="wps">
          <w:drawing>
            <wp:anchor distT="0" distB="0" distL="114300" distR="114300" simplePos="0" relativeHeight="251658242" behindDoc="1" locked="1" layoutInCell="1" allowOverlap="1" wp14:anchorId="7FF336C0" wp14:editId="3B7E82D3">
              <wp:simplePos x="0" y="0"/>
              <wp:positionH relativeFrom="page">
                <wp:align>right</wp:align>
              </wp:positionH>
              <wp:positionV relativeFrom="page">
                <wp:align>top</wp:align>
              </wp:positionV>
              <wp:extent cx="7772400" cy="10725150"/>
              <wp:effectExtent l="0" t="0" r="0" b="0"/>
              <wp:wrapNone/>
              <wp:docPr id="20" name="Rectangle 20"/>
              <wp:cNvGraphicFramePr/>
              <a:graphic xmlns:a="http://schemas.openxmlformats.org/drawingml/2006/main">
                <a:graphicData uri="http://schemas.microsoft.com/office/word/2010/wordprocessingShape">
                  <wps:wsp>
                    <wps:cNvSpPr/>
                    <wps:spPr>
                      <a:xfrm>
                        <a:off x="0" y="0"/>
                        <a:ext cx="7772400" cy="107251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372F0" id="Rectangle 20" o:spid="_x0000_s1026" style="position:absolute;margin-left:560.8pt;margin-top:0;width:612pt;height:844.5pt;z-index:-25165823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" fillcolor="#eb8c00 [3207]" stroked="f" strokeweight="1pt">
              <w10:wrap anchorx="page" anchory="page"/>
              <w10:anchorlock/>
            </v:rect>
          </w:pict>
        </mc:Fallback>
      </mc:AlternateContent>
    </w:r>
    <w:r w:rsidRPr="000123A2">
      <w:rPr>
        <w:lang w:val="en-US"/>
      </w:rPr>
      <mc:AlternateContent>
        <mc:Choice Requires="wps">
          <w:drawing>
            <wp:anchor distT="0" distB="0" distL="114300" distR="114300" simplePos="0" relativeHeight="251658243" behindDoc="1" locked="1" layoutInCell="1" allowOverlap="1" wp14:anchorId="796710DE" wp14:editId="5F226028">
              <wp:simplePos x="0" y="0"/>
              <wp:positionH relativeFrom="page">
                <wp:align>right</wp:align>
              </wp:positionH>
              <wp:positionV relativeFrom="page">
                <wp:align>top</wp:align>
              </wp:positionV>
              <wp:extent cx="6717665" cy="7581900"/>
              <wp:effectExtent l="0" t="0" r="6985" b="0"/>
              <wp:wrapNone/>
              <wp:docPr id="23" name="Rectangle 23"/>
              <wp:cNvGraphicFramePr/>
              <a:graphic xmlns:a="http://schemas.openxmlformats.org/drawingml/2006/main">
                <a:graphicData uri="http://schemas.microsoft.com/office/word/2010/wordprocessingShape">
                  <wps:wsp>
                    <wps:cNvSpPr/>
                    <wps:spPr>
                      <a:xfrm>
                        <a:off x="0" y="0"/>
                        <a:ext cx="6717665" cy="75819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046C1" id="Rectangle 23" o:spid="_x0000_s1026" style="position:absolute;margin-left:477.75pt;margin-top:0;width:528.95pt;height:597pt;z-index:-251658237;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" fillcolor="#464646 [3209]"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488E6A"/>
    <w:lvl w:ilvl="0">
      <w:start w:val="1"/>
      <w:numFmt w:val="decimal"/>
      <w:lvlText w:val="%1."/>
      <w:lvlJc w:val="left"/>
      <w:pPr>
        <w:tabs>
          <w:tab w:val="num" w:pos="1222"/>
        </w:tabs>
        <w:ind w:left="1222" w:hanging="360"/>
      </w:pPr>
    </w:lvl>
  </w:abstractNum>
  <w:abstractNum w:abstractNumId="1" w15:restartNumberingAfterBreak="0">
    <w:nsid w:val="FFFFFF7D"/>
    <w:multiLevelType w:val="singleLevel"/>
    <w:tmpl w:val="507E56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03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2EF7A"/>
    <w:lvl w:ilvl="0">
      <w:start w:val="1"/>
      <w:numFmt w:val="decimal"/>
      <w:pStyle w:val="Sarakstanumurs2"/>
      <w:lvlText w:val="%1."/>
      <w:lvlJc w:val="left"/>
      <w:pPr>
        <w:tabs>
          <w:tab w:val="num" w:pos="643"/>
        </w:tabs>
        <w:ind w:left="643" w:hanging="360"/>
      </w:pPr>
    </w:lvl>
  </w:abstractNum>
  <w:abstractNum w:abstractNumId="4" w15:restartNumberingAfterBreak="0">
    <w:nsid w:val="FFFFFF80"/>
    <w:multiLevelType w:val="singleLevel"/>
    <w:tmpl w:val="77A42D62"/>
    <w:lvl w:ilvl="0">
      <w:start w:val="1"/>
      <w:numFmt w:val="bullet"/>
      <w:pStyle w:val="Sarakstaaizzm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E6EF2"/>
    <w:lvl w:ilvl="0">
      <w:start w:val="1"/>
      <w:numFmt w:val="bullet"/>
      <w:pStyle w:val="Sarakstaaizzm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8C32A"/>
    <w:lvl w:ilvl="0">
      <w:start w:val="1"/>
      <w:numFmt w:val="bullet"/>
      <w:pStyle w:val="Sarakstaaizzm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6EEF2"/>
    <w:lvl w:ilvl="0">
      <w:start w:val="1"/>
      <w:numFmt w:val="bullet"/>
      <w:pStyle w:val="Sarakstarindkopa"/>
      <w:lvlText w:val="‒"/>
      <w:lvlJc w:val="left"/>
      <w:pPr>
        <w:ind w:left="643" w:hanging="360"/>
      </w:pPr>
      <w:rPr>
        <w:rFonts w:ascii="Arial" w:hAnsi="Arial" w:hint="default"/>
      </w:rPr>
    </w:lvl>
  </w:abstractNum>
  <w:abstractNum w:abstractNumId="8" w15:restartNumberingAfterBreak="0">
    <w:nsid w:val="FFFFFF88"/>
    <w:multiLevelType w:val="singleLevel"/>
    <w:tmpl w:val="A510F4EC"/>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60EA6DB4"/>
    <w:lvl w:ilvl="0">
      <w:start w:val="1"/>
      <w:numFmt w:val="bullet"/>
      <w:pStyle w:val="Sarakstaaizzme"/>
      <w:lvlText w:val=""/>
      <w:lvlJc w:val="left"/>
      <w:pPr>
        <w:tabs>
          <w:tab w:val="num" w:pos="360"/>
        </w:tabs>
        <w:ind w:left="360" w:hanging="360"/>
      </w:pPr>
      <w:rPr>
        <w:rFonts w:ascii="Symbol" w:hAnsi="Symbol" w:hint="default"/>
      </w:rPr>
    </w:lvl>
  </w:abstractNum>
  <w:abstractNum w:abstractNumId="10" w15:restartNumberingAfterBreak="0">
    <w:nsid w:val="046A0A9F"/>
    <w:multiLevelType w:val="hybridMultilevel"/>
    <w:tmpl w:val="940AC2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4E1E0E"/>
    <w:multiLevelType w:val="hybridMultilevel"/>
    <w:tmpl w:val="B308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5A43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4C6B8A"/>
    <w:multiLevelType w:val="hybridMultilevel"/>
    <w:tmpl w:val="D3A4E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C1248"/>
    <w:multiLevelType w:val="hybridMultilevel"/>
    <w:tmpl w:val="9892B7DE"/>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B18BC"/>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225F5A04"/>
    <w:multiLevelType w:val="hybridMultilevel"/>
    <w:tmpl w:val="F43C246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C6E85978">
      <w:numFmt w:val="bullet"/>
      <w:lvlText w:val="•"/>
      <w:lvlJc w:val="left"/>
      <w:pPr>
        <w:ind w:left="1800" w:hanging="360"/>
      </w:pPr>
      <w:rPr>
        <w:rFonts w:ascii="Calibri" w:eastAsiaTheme="minorHAnsi" w:hAnsi="Calibri" w:cs="Calibri" w:hint="default"/>
      </w:rPr>
    </w:lvl>
    <w:lvl w:ilvl="3" w:tplc="B3EA9F12">
      <w:start w:val="1"/>
      <w:numFmt w:val="decimal"/>
      <w:lvlText w:val="%4.)"/>
      <w:lvlJc w:val="left"/>
      <w:pPr>
        <w:ind w:left="2520" w:hanging="360"/>
      </w:pPr>
      <w:rPr>
        <w:rFonts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EB41B4"/>
    <w:multiLevelType w:val="hybridMultilevel"/>
    <w:tmpl w:val="F0CEA902"/>
    <w:lvl w:ilvl="0" w:tplc="CA8288EA">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22362"/>
    <w:multiLevelType w:val="hybridMultilevel"/>
    <w:tmpl w:val="A0A0AA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65120"/>
    <w:multiLevelType w:val="hybridMultilevel"/>
    <w:tmpl w:val="42C4EF46"/>
    <w:lvl w:ilvl="0" w:tplc="CBD407E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92159"/>
    <w:multiLevelType w:val="hybridMultilevel"/>
    <w:tmpl w:val="6D2C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E6EEB"/>
    <w:multiLevelType w:val="hybridMultilevel"/>
    <w:tmpl w:val="E65A9EF4"/>
    <w:lvl w:ilvl="0" w:tplc="366AD234">
      <w:start w:val="1"/>
      <w:numFmt w:val="bullet"/>
      <w:lvlText w:val="‒"/>
      <w:lvlJc w:val="left"/>
      <w:pPr>
        <w:ind w:left="643" w:hanging="360"/>
      </w:pPr>
      <w:rPr>
        <w:rFonts w:ascii="Arial" w:hAnsi="Aria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30ED34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FD0BEA"/>
    <w:multiLevelType w:val="hybridMultilevel"/>
    <w:tmpl w:val="E5FCAE46"/>
    <w:lvl w:ilvl="0" w:tplc="7240A2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466941"/>
    <w:multiLevelType w:val="hybridMultilevel"/>
    <w:tmpl w:val="7EE8F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6279CF"/>
    <w:multiLevelType w:val="multilevel"/>
    <w:tmpl w:val="543AB28C"/>
    <w:lvl w:ilvl="0">
      <w:start w:val="1"/>
      <w:numFmt w:val="decimal"/>
      <w:lvlText w:val="%1."/>
      <w:lvlJc w:val="left"/>
      <w:pPr>
        <w:ind w:left="720" w:hanging="360"/>
      </w:pPr>
      <w:rPr>
        <w:b/>
        <w:color w:val="EB8C00" w:themeColor="accent4"/>
        <w:sz w:val="24"/>
        <w:szCs w:val="24"/>
      </w:rPr>
    </w:lvl>
    <w:lvl w:ilvl="1">
      <w:start w:val="1"/>
      <w:numFmt w:val="decimal"/>
      <w:isLgl/>
      <w:lvlText w:val="%1.%2."/>
      <w:lvlJc w:val="left"/>
      <w:pPr>
        <w:ind w:left="720" w:hanging="360"/>
      </w:pPr>
      <w:rPr>
        <w:rFonts w:asciiTheme="minorHAnsi" w:eastAsiaTheme="minorHAnsi" w:hAnsiTheme="minorHAnsi" w:cstheme="minorBidi" w:hint="default"/>
        <w:color w:val="EB8C00" w:themeColor="accent4"/>
      </w:rPr>
    </w:lvl>
    <w:lvl w:ilvl="2">
      <w:start w:val="1"/>
      <w:numFmt w:val="decimal"/>
      <w:isLgl/>
      <w:lvlText w:val="%1.%2.%3."/>
      <w:lvlJc w:val="left"/>
      <w:pPr>
        <w:ind w:left="1080" w:hanging="720"/>
      </w:pPr>
      <w:rPr>
        <w:rFonts w:asciiTheme="minorHAnsi" w:eastAsiaTheme="minorHAnsi" w:hAnsiTheme="minorHAnsi" w:cstheme="minorBidi" w:hint="default"/>
        <w:color w:val="EB8C00" w:themeColor="accent4"/>
      </w:rPr>
    </w:lvl>
    <w:lvl w:ilvl="3">
      <w:start w:val="1"/>
      <w:numFmt w:val="decimal"/>
      <w:isLgl/>
      <w:lvlText w:val="%1.%2.%3.%4."/>
      <w:lvlJc w:val="left"/>
      <w:pPr>
        <w:ind w:left="1080" w:hanging="720"/>
      </w:pPr>
      <w:rPr>
        <w:rFonts w:asciiTheme="minorHAnsi" w:eastAsiaTheme="minorHAnsi" w:hAnsiTheme="minorHAnsi" w:cstheme="minorBidi" w:hint="default"/>
        <w:color w:val="EB8C00" w:themeColor="accent4"/>
      </w:rPr>
    </w:lvl>
    <w:lvl w:ilvl="4">
      <w:start w:val="1"/>
      <w:numFmt w:val="decimal"/>
      <w:isLgl/>
      <w:lvlText w:val="%1.%2.%3.%4.%5."/>
      <w:lvlJc w:val="left"/>
      <w:pPr>
        <w:ind w:left="1440" w:hanging="1080"/>
      </w:pPr>
      <w:rPr>
        <w:rFonts w:asciiTheme="minorHAnsi" w:eastAsiaTheme="minorHAnsi" w:hAnsiTheme="minorHAnsi" w:cstheme="minorBidi" w:hint="default"/>
        <w:color w:val="EB8C00" w:themeColor="accent4"/>
      </w:rPr>
    </w:lvl>
    <w:lvl w:ilvl="5">
      <w:start w:val="1"/>
      <w:numFmt w:val="decimal"/>
      <w:isLgl/>
      <w:lvlText w:val="%1.%2.%3.%4.%5.%6."/>
      <w:lvlJc w:val="left"/>
      <w:pPr>
        <w:ind w:left="1440" w:hanging="1080"/>
      </w:pPr>
      <w:rPr>
        <w:rFonts w:asciiTheme="minorHAnsi" w:eastAsiaTheme="minorHAnsi" w:hAnsiTheme="minorHAnsi" w:cstheme="minorBidi" w:hint="default"/>
        <w:color w:val="EB8C00" w:themeColor="accent4"/>
      </w:rPr>
    </w:lvl>
    <w:lvl w:ilvl="6">
      <w:start w:val="1"/>
      <w:numFmt w:val="decimal"/>
      <w:isLgl/>
      <w:lvlText w:val="%1.%2.%3.%4.%5.%6.%7."/>
      <w:lvlJc w:val="left"/>
      <w:pPr>
        <w:ind w:left="1800" w:hanging="1440"/>
      </w:pPr>
      <w:rPr>
        <w:rFonts w:asciiTheme="minorHAnsi" w:eastAsiaTheme="minorHAnsi" w:hAnsiTheme="minorHAnsi" w:cstheme="minorBidi" w:hint="default"/>
        <w:color w:val="EB8C00" w:themeColor="accent4"/>
      </w:rPr>
    </w:lvl>
    <w:lvl w:ilvl="7">
      <w:start w:val="1"/>
      <w:numFmt w:val="decimal"/>
      <w:isLgl/>
      <w:lvlText w:val="%1.%2.%3.%4.%5.%6.%7.%8."/>
      <w:lvlJc w:val="left"/>
      <w:pPr>
        <w:ind w:left="1800" w:hanging="1440"/>
      </w:pPr>
      <w:rPr>
        <w:rFonts w:asciiTheme="minorHAnsi" w:eastAsiaTheme="minorHAnsi" w:hAnsiTheme="minorHAnsi" w:cstheme="minorBidi" w:hint="default"/>
        <w:color w:val="EB8C00" w:themeColor="accent4"/>
      </w:rPr>
    </w:lvl>
    <w:lvl w:ilvl="8">
      <w:start w:val="1"/>
      <w:numFmt w:val="decimal"/>
      <w:isLgl/>
      <w:lvlText w:val="%1.%2.%3.%4.%5.%6.%7.%8.%9."/>
      <w:lvlJc w:val="left"/>
      <w:pPr>
        <w:ind w:left="2160" w:hanging="1800"/>
      </w:pPr>
      <w:rPr>
        <w:rFonts w:asciiTheme="minorHAnsi" w:eastAsiaTheme="minorHAnsi" w:hAnsiTheme="minorHAnsi" w:cstheme="minorBidi" w:hint="default"/>
        <w:color w:val="EB8C00" w:themeColor="accent4"/>
      </w:rPr>
    </w:lvl>
  </w:abstractNum>
  <w:abstractNum w:abstractNumId="26" w15:restartNumberingAfterBreak="0">
    <w:nsid w:val="3C507F69"/>
    <w:multiLevelType w:val="hybridMultilevel"/>
    <w:tmpl w:val="9B9C566A"/>
    <w:lvl w:ilvl="0" w:tplc="850ED4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D55547"/>
    <w:multiLevelType w:val="hybridMultilevel"/>
    <w:tmpl w:val="CBF297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7F00E2"/>
    <w:multiLevelType w:val="hybridMultilevel"/>
    <w:tmpl w:val="885CAE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44D7CBE"/>
    <w:multiLevelType w:val="multilevel"/>
    <w:tmpl w:val="BF2801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3179F2"/>
    <w:multiLevelType w:val="hybridMultilevel"/>
    <w:tmpl w:val="89922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FA6871"/>
    <w:multiLevelType w:val="hybridMultilevel"/>
    <w:tmpl w:val="267604F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1D3206"/>
    <w:multiLevelType w:val="hybridMultilevel"/>
    <w:tmpl w:val="010A1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CB52CA"/>
    <w:multiLevelType w:val="hybridMultilevel"/>
    <w:tmpl w:val="A43C2A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8413A"/>
    <w:multiLevelType w:val="hybridMultilevel"/>
    <w:tmpl w:val="44CA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571682"/>
    <w:multiLevelType w:val="hybridMultilevel"/>
    <w:tmpl w:val="468CF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75869"/>
    <w:multiLevelType w:val="hybridMultilevel"/>
    <w:tmpl w:val="1D6A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52B20"/>
    <w:multiLevelType w:val="hybridMultilevel"/>
    <w:tmpl w:val="29448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C568A2"/>
    <w:multiLevelType w:val="hybridMultilevel"/>
    <w:tmpl w:val="C8B0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A5D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243AC5"/>
    <w:multiLevelType w:val="hybridMultilevel"/>
    <w:tmpl w:val="54940CD6"/>
    <w:lvl w:ilvl="0" w:tplc="55FE5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A34B21"/>
    <w:multiLevelType w:val="hybridMultilevel"/>
    <w:tmpl w:val="CD44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87DC6"/>
    <w:multiLevelType w:val="hybridMultilevel"/>
    <w:tmpl w:val="C480ED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A4E5A"/>
    <w:multiLevelType w:val="hybridMultilevel"/>
    <w:tmpl w:val="47BA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824149"/>
    <w:multiLevelType w:val="hybridMultilevel"/>
    <w:tmpl w:val="B4B4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A655D"/>
    <w:multiLevelType w:val="hybridMultilevel"/>
    <w:tmpl w:val="4AE81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275E6F"/>
    <w:multiLevelType w:val="hybridMultilevel"/>
    <w:tmpl w:val="0B00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5B7B8E"/>
    <w:multiLevelType w:val="hybridMultilevel"/>
    <w:tmpl w:val="5DD8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B106F"/>
    <w:multiLevelType w:val="hybridMultilevel"/>
    <w:tmpl w:val="17186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5"/>
  </w:num>
  <w:num w:numId="13">
    <w:abstractNumId w:val="7"/>
    <w:lvlOverride w:ilvl="0">
      <w:startOverride w:val="1"/>
    </w:lvlOverride>
  </w:num>
  <w:num w:numId="14">
    <w:abstractNumId w:val="38"/>
  </w:num>
  <w:num w:numId="15">
    <w:abstractNumId w:val="12"/>
  </w:num>
  <w:num w:numId="16">
    <w:abstractNumId w:val="15"/>
  </w:num>
  <w:num w:numId="17">
    <w:abstractNumId w:val="37"/>
  </w:num>
  <w:num w:numId="18">
    <w:abstractNumId w:val="43"/>
  </w:num>
  <w:num w:numId="19">
    <w:abstractNumId w:val="16"/>
  </w:num>
  <w:num w:numId="20">
    <w:abstractNumId w:val="11"/>
  </w:num>
  <w:num w:numId="21">
    <w:abstractNumId w:val="35"/>
  </w:num>
  <w:num w:numId="22">
    <w:abstractNumId w:val="34"/>
  </w:num>
  <w:num w:numId="23">
    <w:abstractNumId w:val="44"/>
  </w:num>
  <w:num w:numId="24">
    <w:abstractNumId w:val="10"/>
  </w:num>
  <w:num w:numId="25">
    <w:abstractNumId w:val="42"/>
  </w:num>
  <w:num w:numId="26">
    <w:abstractNumId w:val="33"/>
  </w:num>
  <w:num w:numId="27">
    <w:abstractNumId w:val="20"/>
  </w:num>
  <w:num w:numId="28">
    <w:abstractNumId w:val="47"/>
  </w:num>
  <w:num w:numId="29">
    <w:abstractNumId w:val="30"/>
  </w:num>
  <w:num w:numId="30">
    <w:abstractNumId w:val="46"/>
  </w:num>
  <w:num w:numId="31">
    <w:abstractNumId w:val="36"/>
  </w:num>
  <w:num w:numId="32">
    <w:abstractNumId w:val="41"/>
  </w:num>
  <w:num w:numId="33">
    <w:abstractNumId w:val="28"/>
  </w:num>
  <w:num w:numId="34">
    <w:abstractNumId w:val="27"/>
  </w:num>
  <w:num w:numId="35">
    <w:abstractNumId w:val="14"/>
  </w:num>
  <w:num w:numId="36">
    <w:abstractNumId w:val="31"/>
  </w:num>
  <w:num w:numId="37">
    <w:abstractNumId w:val="18"/>
  </w:num>
  <w:num w:numId="38">
    <w:abstractNumId w:val="40"/>
  </w:num>
  <w:num w:numId="39">
    <w:abstractNumId w:val="29"/>
  </w:num>
  <w:num w:numId="40">
    <w:abstractNumId w:val="22"/>
  </w:num>
  <w:num w:numId="41">
    <w:abstractNumId w:val="17"/>
  </w:num>
  <w:num w:numId="42">
    <w:abstractNumId w:val="23"/>
  </w:num>
  <w:num w:numId="43">
    <w:abstractNumId w:val="39"/>
  </w:num>
  <w:num w:numId="44">
    <w:abstractNumId w:val="24"/>
  </w:num>
  <w:num w:numId="45">
    <w:abstractNumId w:val="13"/>
  </w:num>
  <w:num w:numId="46">
    <w:abstractNumId w:val="32"/>
  </w:num>
  <w:num w:numId="47">
    <w:abstractNumId w:val="45"/>
  </w:num>
  <w:num w:numId="48">
    <w:abstractNumId w:val="19"/>
  </w:num>
  <w:num w:numId="49">
    <w:abstractNumId w:val="4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1"/>
  <w:defaultTabStop w:val="284"/>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EA"/>
    <w:rsid w:val="0000008F"/>
    <w:rsid w:val="000008E2"/>
    <w:rsid w:val="00007308"/>
    <w:rsid w:val="00007611"/>
    <w:rsid w:val="000123A2"/>
    <w:rsid w:val="00012B6A"/>
    <w:rsid w:val="00013474"/>
    <w:rsid w:val="00017406"/>
    <w:rsid w:val="000269CC"/>
    <w:rsid w:val="000273D2"/>
    <w:rsid w:val="000341F7"/>
    <w:rsid w:val="00034491"/>
    <w:rsid w:val="00044E00"/>
    <w:rsid w:val="00046BCD"/>
    <w:rsid w:val="00051E4D"/>
    <w:rsid w:val="00055920"/>
    <w:rsid w:val="00061293"/>
    <w:rsid w:val="00071B77"/>
    <w:rsid w:val="000724F4"/>
    <w:rsid w:val="00073072"/>
    <w:rsid w:val="00086475"/>
    <w:rsid w:val="000976EA"/>
    <w:rsid w:val="000A02D5"/>
    <w:rsid w:val="000A3BD6"/>
    <w:rsid w:val="000B162F"/>
    <w:rsid w:val="000C12A5"/>
    <w:rsid w:val="000D3D62"/>
    <w:rsid w:val="000D51D7"/>
    <w:rsid w:val="000E7AA6"/>
    <w:rsid w:val="000F71CD"/>
    <w:rsid w:val="0010085C"/>
    <w:rsid w:val="00104ED2"/>
    <w:rsid w:val="00107E23"/>
    <w:rsid w:val="00116908"/>
    <w:rsid w:val="00120788"/>
    <w:rsid w:val="00124B1A"/>
    <w:rsid w:val="001309D0"/>
    <w:rsid w:val="00131A25"/>
    <w:rsid w:val="00137C76"/>
    <w:rsid w:val="001406D6"/>
    <w:rsid w:val="001465B6"/>
    <w:rsid w:val="001509D8"/>
    <w:rsid w:val="00153FA0"/>
    <w:rsid w:val="001608FC"/>
    <w:rsid w:val="00172FE6"/>
    <w:rsid w:val="001929C2"/>
    <w:rsid w:val="00194047"/>
    <w:rsid w:val="00194B8C"/>
    <w:rsid w:val="001B3EF9"/>
    <w:rsid w:val="001B65F0"/>
    <w:rsid w:val="001C59C1"/>
    <w:rsid w:val="001C73D6"/>
    <w:rsid w:val="001D1B05"/>
    <w:rsid w:val="001E0390"/>
    <w:rsid w:val="001E0ED7"/>
    <w:rsid w:val="001E3F9A"/>
    <w:rsid w:val="00203B2F"/>
    <w:rsid w:val="00207367"/>
    <w:rsid w:val="002077AA"/>
    <w:rsid w:val="00212C34"/>
    <w:rsid w:val="00220E99"/>
    <w:rsid w:val="00231B70"/>
    <w:rsid w:val="002322C5"/>
    <w:rsid w:val="002453A5"/>
    <w:rsid w:val="00246232"/>
    <w:rsid w:val="002501C2"/>
    <w:rsid w:val="002522F1"/>
    <w:rsid w:val="00257136"/>
    <w:rsid w:val="002607AC"/>
    <w:rsid w:val="00263BCF"/>
    <w:rsid w:val="0026421C"/>
    <w:rsid w:val="002655E0"/>
    <w:rsid w:val="00281A8A"/>
    <w:rsid w:val="00286064"/>
    <w:rsid w:val="00294872"/>
    <w:rsid w:val="002A266C"/>
    <w:rsid w:val="002A66A3"/>
    <w:rsid w:val="002B2503"/>
    <w:rsid w:val="002B6958"/>
    <w:rsid w:val="002B76BF"/>
    <w:rsid w:val="002C1A0D"/>
    <w:rsid w:val="002C2D57"/>
    <w:rsid w:val="002C525F"/>
    <w:rsid w:val="002C7778"/>
    <w:rsid w:val="002E6564"/>
    <w:rsid w:val="003032D2"/>
    <w:rsid w:val="00303816"/>
    <w:rsid w:val="00304EEA"/>
    <w:rsid w:val="00312E07"/>
    <w:rsid w:val="00321514"/>
    <w:rsid w:val="00347294"/>
    <w:rsid w:val="00350596"/>
    <w:rsid w:val="0036292A"/>
    <w:rsid w:val="00390998"/>
    <w:rsid w:val="0039156D"/>
    <w:rsid w:val="003A18F3"/>
    <w:rsid w:val="003A68D0"/>
    <w:rsid w:val="003B04C8"/>
    <w:rsid w:val="003B4BEE"/>
    <w:rsid w:val="003C0662"/>
    <w:rsid w:val="003C3D18"/>
    <w:rsid w:val="003C50DE"/>
    <w:rsid w:val="003C579F"/>
    <w:rsid w:val="003C7577"/>
    <w:rsid w:val="003C7D55"/>
    <w:rsid w:val="003D057C"/>
    <w:rsid w:val="003D11B5"/>
    <w:rsid w:val="003D3E4C"/>
    <w:rsid w:val="003E6B6C"/>
    <w:rsid w:val="003E7DB7"/>
    <w:rsid w:val="00401292"/>
    <w:rsid w:val="0040535F"/>
    <w:rsid w:val="00406D54"/>
    <w:rsid w:val="004071BB"/>
    <w:rsid w:val="004076D8"/>
    <w:rsid w:val="0042630F"/>
    <w:rsid w:val="00432DB0"/>
    <w:rsid w:val="00435809"/>
    <w:rsid w:val="004420FF"/>
    <w:rsid w:val="004458DB"/>
    <w:rsid w:val="00446B48"/>
    <w:rsid w:val="00451054"/>
    <w:rsid w:val="004516DD"/>
    <w:rsid w:val="004526C4"/>
    <w:rsid w:val="00455819"/>
    <w:rsid w:val="00460BC8"/>
    <w:rsid w:val="00462E75"/>
    <w:rsid w:val="00465983"/>
    <w:rsid w:val="00471E8D"/>
    <w:rsid w:val="00474298"/>
    <w:rsid w:val="004743BE"/>
    <w:rsid w:val="00477DF7"/>
    <w:rsid w:val="00486319"/>
    <w:rsid w:val="00486AE5"/>
    <w:rsid w:val="00490D83"/>
    <w:rsid w:val="004A76C6"/>
    <w:rsid w:val="004B07EA"/>
    <w:rsid w:val="004B50EB"/>
    <w:rsid w:val="004B5ECA"/>
    <w:rsid w:val="004C70E9"/>
    <w:rsid w:val="004D3147"/>
    <w:rsid w:val="004D636A"/>
    <w:rsid w:val="004D6C56"/>
    <w:rsid w:val="004F1582"/>
    <w:rsid w:val="004F39DF"/>
    <w:rsid w:val="0050207B"/>
    <w:rsid w:val="00513C25"/>
    <w:rsid w:val="00525DB0"/>
    <w:rsid w:val="005343A5"/>
    <w:rsid w:val="00537A46"/>
    <w:rsid w:val="00556C83"/>
    <w:rsid w:val="00564073"/>
    <w:rsid w:val="005644BC"/>
    <w:rsid w:val="005659C4"/>
    <w:rsid w:val="00565AC5"/>
    <w:rsid w:val="00566A91"/>
    <w:rsid w:val="0057223B"/>
    <w:rsid w:val="00572EF0"/>
    <w:rsid w:val="0057570A"/>
    <w:rsid w:val="00591BD6"/>
    <w:rsid w:val="005934B1"/>
    <w:rsid w:val="005A32D3"/>
    <w:rsid w:val="005A4A3F"/>
    <w:rsid w:val="005A76FC"/>
    <w:rsid w:val="005B018B"/>
    <w:rsid w:val="005B0B32"/>
    <w:rsid w:val="005B4A3B"/>
    <w:rsid w:val="005B6BC4"/>
    <w:rsid w:val="005C3700"/>
    <w:rsid w:val="005C7585"/>
    <w:rsid w:val="005D0C60"/>
    <w:rsid w:val="005D1231"/>
    <w:rsid w:val="005D1275"/>
    <w:rsid w:val="005D16D3"/>
    <w:rsid w:val="005D4653"/>
    <w:rsid w:val="005D7E86"/>
    <w:rsid w:val="005E484E"/>
    <w:rsid w:val="005E50BE"/>
    <w:rsid w:val="005E7A1E"/>
    <w:rsid w:val="005F477B"/>
    <w:rsid w:val="00605D57"/>
    <w:rsid w:val="0060683E"/>
    <w:rsid w:val="00612DB2"/>
    <w:rsid w:val="00623860"/>
    <w:rsid w:val="00623CD0"/>
    <w:rsid w:val="0062631E"/>
    <w:rsid w:val="00631484"/>
    <w:rsid w:val="00634349"/>
    <w:rsid w:val="006509A1"/>
    <w:rsid w:val="00652A33"/>
    <w:rsid w:val="0065517F"/>
    <w:rsid w:val="0066061B"/>
    <w:rsid w:val="00661C4E"/>
    <w:rsid w:val="00662C9F"/>
    <w:rsid w:val="00682BE8"/>
    <w:rsid w:val="006A5C09"/>
    <w:rsid w:val="006A635B"/>
    <w:rsid w:val="006C2F8B"/>
    <w:rsid w:val="006C60ED"/>
    <w:rsid w:val="006C77F6"/>
    <w:rsid w:val="006D3DB6"/>
    <w:rsid w:val="006E0D8B"/>
    <w:rsid w:val="006E422A"/>
    <w:rsid w:val="006E64C4"/>
    <w:rsid w:val="006F6E1D"/>
    <w:rsid w:val="00711E25"/>
    <w:rsid w:val="00713C98"/>
    <w:rsid w:val="0072511B"/>
    <w:rsid w:val="00725234"/>
    <w:rsid w:val="0072747A"/>
    <w:rsid w:val="00732C6F"/>
    <w:rsid w:val="007334B5"/>
    <w:rsid w:val="007526CC"/>
    <w:rsid w:val="00760A39"/>
    <w:rsid w:val="00761900"/>
    <w:rsid w:val="00764404"/>
    <w:rsid w:val="007665FF"/>
    <w:rsid w:val="007766D9"/>
    <w:rsid w:val="00781F9A"/>
    <w:rsid w:val="00784151"/>
    <w:rsid w:val="00784488"/>
    <w:rsid w:val="00795222"/>
    <w:rsid w:val="00796CA5"/>
    <w:rsid w:val="007A0B6A"/>
    <w:rsid w:val="007A2B81"/>
    <w:rsid w:val="007B419C"/>
    <w:rsid w:val="007B512C"/>
    <w:rsid w:val="007C4EED"/>
    <w:rsid w:val="007D1851"/>
    <w:rsid w:val="007D692A"/>
    <w:rsid w:val="007D7414"/>
    <w:rsid w:val="007E4DC3"/>
    <w:rsid w:val="007E5177"/>
    <w:rsid w:val="008028C0"/>
    <w:rsid w:val="0080749D"/>
    <w:rsid w:val="00814207"/>
    <w:rsid w:val="008146D2"/>
    <w:rsid w:val="00816F8D"/>
    <w:rsid w:val="0082701A"/>
    <w:rsid w:val="00837607"/>
    <w:rsid w:val="00840046"/>
    <w:rsid w:val="008500BA"/>
    <w:rsid w:val="00865C11"/>
    <w:rsid w:val="00867F74"/>
    <w:rsid w:val="0087054D"/>
    <w:rsid w:val="00873409"/>
    <w:rsid w:val="00897E3F"/>
    <w:rsid w:val="008A3046"/>
    <w:rsid w:val="008A7CA8"/>
    <w:rsid w:val="008B171C"/>
    <w:rsid w:val="008B47E8"/>
    <w:rsid w:val="008B4C68"/>
    <w:rsid w:val="008B5786"/>
    <w:rsid w:val="008B5C6A"/>
    <w:rsid w:val="008C469D"/>
    <w:rsid w:val="008D14DC"/>
    <w:rsid w:val="008D27A5"/>
    <w:rsid w:val="008D548F"/>
    <w:rsid w:val="008D6515"/>
    <w:rsid w:val="008E054C"/>
    <w:rsid w:val="008E0816"/>
    <w:rsid w:val="008F402D"/>
    <w:rsid w:val="008F43C8"/>
    <w:rsid w:val="00900459"/>
    <w:rsid w:val="009010C3"/>
    <w:rsid w:val="00904A16"/>
    <w:rsid w:val="0090600E"/>
    <w:rsid w:val="00907F07"/>
    <w:rsid w:val="00911D4F"/>
    <w:rsid w:val="00916643"/>
    <w:rsid w:val="00916AA0"/>
    <w:rsid w:val="00934642"/>
    <w:rsid w:val="00935C87"/>
    <w:rsid w:val="00936301"/>
    <w:rsid w:val="009410F5"/>
    <w:rsid w:val="00956258"/>
    <w:rsid w:val="00965765"/>
    <w:rsid w:val="00965C2F"/>
    <w:rsid w:val="00965D63"/>
    <w:rsid w:val="00970888"/>
    <w:rsid w:val="00973DBB"/>
    <w:rsid w:val="009808DF"/>
    <w:rsid w:val="0098294D"/>
    <w:rsid w:val="0098724A"/>
    <w:rsid w:val="00991226"/>
    <w:rsid w:val="009B08B2"/>
    <w:rsid w:val="009B0B9D"/>
    <w:rsid w:val="009C06D5"/>
    <w:rsid w:val="009C5132"/>
    <w:rsid w:val="009C5554"/>
    <w:rsid w:val="009C6C98"/>
    <w:rsid w:val="009C7674"/>
    <w:rsid w:val="009C7C1D"/>
    <w:rsid w:val="009D3A0B"/>
    <w:rsid w:val="009D6420"/>
    <w:rsid w:val="009D7B01"/>
    <w:rsid w:val="009E1CE0"/>
    <w:rsid w:val="009F410A"/>
    <w:rsid w:val="009F542B"/>
    <w:rsid w:val="00A03BD7"/>
    <w:rsid w:val="00A0669D"/>
    <w:rsid w:val="00A07BFA"/>
    <w:rsid w:val="00A107A1"/>
    <w:rsid w:val="00A15A21"/>
    <w:rsid w:val="00A15FD2"/>
    <w:rsid w:val="00A20098"/>
    <w:rsid w:val="00A30A7B"/>
    <w:rsid w:val="00A31571"/>
    <w:rsid w:val="00A3599F"/>
    <w:rsid w:val="00A36D5A"/>
    <w:rsid w:val="00A41014"/>
    <w:rsid w:val="00A47115"/>
    <w:rsid w:val="00A50551"/>
    <w:rsid w:val="00A53E01"/>
    <w:rsid w:val="00A5538E"/>
    <w:rsid w:val="00A619C0"/>
    <w:rsid w:val="00A62103"/>
    <w:rsid w:val="00A63E2C"/>
    <w:rsid w:val="00A67CE9"/>
    <w:rsid w:val="00A70FA6"/>
    <w:rsid w:val="00A7417D"/>
    <w:rsid w:val="00A82D06"/>
    <w:rsid w:val="00A84056"/>
    <w:rsid w:val="00A97B6E"/>
    <w:rsid w:val="00AB0A63"/>
    <w:rsid w:val="00AB2EBA"/>
    <w:rsid w:val="00AB3E47"/>
    <w:rsid w:val="00AD1DD3"/>
    <w:rsid w:val="00AD2802"/>
    <w:rsid w:val="00AD3591"/>
    <w:rsid w:val="00AE48DB"/>
    <w:rsid w:val="00AF306D"/>
    <w:rsid w:val="00AF4E27"/>
    <w:rsid w:val="00B00BE1"/>
    <w:rsid w:val="00B05FB2"/>
    <w:rsid w:val="00B07B36"/>
    <w:rsid w:val="00B12917"/>
    <w:rsid w:val="00B14C26"/>
    <w:rsid w:val="00B1546E"/>
    <w:rsid w:val="00B21710"/>
    <w:rsid w:val="00B26ADA"/>
    <w:rsid w:val="00B327B3"/>
    <w:rsid w:val="00B40F2D"/>
    <w:rsid w:val="00B45365"/>
    <w:rsid w:val="00B5429D"/>
    <w:rsid w:val="00B57A22"/>
    <w:rsid w:val="00B6005F"/>
    <w:rsid w:val="00B6075A"/>
    <w:rsid w:val="00B811CF"/>
    <w:rsid w:val="00B87361"/>
    <w:rsid w:val="00B90DA9"/>
    <w:rsid w:val="00B90F5F"/>
    <w:rsid w:val="00B94328"/>
    <w:rsid w:val="00B95823"/>
    <w:rsid w:val="00BB0B84"/>
    <w:rsid w:val="00BB5E83"/>
    <w:rsid w:val="00BC0246"/>
    <w:rsid w:val="00BC1D46"/>
    <w:rsid w:val="00BC3AEE"/>
    <w:rsid w:val="00BC5559"/>
    <w:rsid w:val="00BD4E51"/>
    <w:rsid w:val="00BF37CF"/>
    <w:rsid w:val="00BF56FC"/>
    <w:rsid w:val="00BF6698"/>
    <w:rsid w:val="00BF7261"/>
    <w:rsid w:val="00C0070D"/>
    <w:rsid w:val="00C0424E"/>
    <w:rsid w:val="00C06D2A"/>
    <w:rsid w:val="00C13E49"/>
    <w:rsid w:val="00C15663"/>
    <w:rsid w:val="00C174C9"/>
    <w:rsid w:val="00C2309D"/>
    <w:rsid w:val="00C2471E"/>
    <w:rsid w:val="00C2714F"/>
    <w:rsid w:val="00C34C0D"/>
    <w:rsid w:val="00C35492"/>
    <w:rsid w:val="00C35AE1"/>
    <w:rsid w:val="00C43AE2"/>
    <w:rsid w:val="00C47362"/>
    <w:rsid w:val="00C5163E"/>
    <w:rsid w:val="00C52243"/>
    <w:rsid w:val="00C54A74"/>
    <w:rsid w:val="00C67C02"/>
    <w:rsid w:val="00C83935"/>
    <w:rsid w:val="00C859A3"/>
    <w:rsid w:val="00C914BF"/>
    <w:rsid w:val="00C937DB"/>
    <w:rsid w:val="00CA5DD6"/>
    <w:rsid w:val="00CA5E04"/>
    <w:rsid w:val="00CB741C"/>
    <w:rsid w:val="00CC02B5"/>
    <w:rsid w:val="00CD09B0"/>
    <w:rsid w:val="00CD1FE2"/>
    <w:rsid w:val="00CD353B"/>
    <w:rsid w:val="00CE2FC3"/>
    <w:rsid w:val="00CE6452"/>
    <w:rsid w:val="00CE6E63"/>
    <w:rsid w:val="00D00106"/>
    <w:rsid w:val="00D21145"/>
    <w:rsid w:val="00D323BC"/>
    <w:rsid w:val="00D35EAE"/>
    <w:rsid w:val="00D4195D"/>
    <w:rsid w:val="00D4334F"/>
    <w:rsid w:val="00D47F07"/>
    <w:rsid w:val="00D50FE4"/>
    <w:rsid w:val="00D61D2F"/>
    <w:rsid w:val="00D64660"/>
    <w:rsid w:val="00D65B94"/>
    <w:rsid w:val="00D70844"/>
    <w:rsid w:val="00D73E72"/>
    <w:rsid w:val="00D86B89"/>
    <w:rsid w:val="00D9053D"/>
    <w:rsid w:val="00D905D1"/>
    <w:rsid w:val="00D96240"/>
    <w:rsid w:val="00D97AE6"/>
    <w:rsid w:val="00DA256E"/>
    <w:rsid w:val="00DB02F2"/>
    <w:rsid w:val="00DB0B51"/>
    <w:rsid w:val="00DC490B"/>
    <w:rsid w:val="00DD3974"/>
    <w:rsid w:val="00DF59B2"/>
    <w:rsid w:val="00E00F6A"/>
    <w:rsid w:val="00E0161D"/>
    <w:rsid w:val="00E2455F"/>
    <w:rsid w:val="00E31384"/>
    <w:rsid w:val="00E35878"/>
    <w:rsid w:val="00E35AD8"/>
    <w:rsid w:val="00E36A0C"/>
    <w:rsid w:val="00E42A85"/>
    <w:rsid w:val="00E50E0A"/>
    <w:rsid w:val="00E546B4"/>
    <w:rsid w:val="00E6106F"/>
    <w:rsid w:val="00E64ADE"/>
    <w:rsid w:val="00E730F7"/>
    <w:rsid w:val="00E85CCF"/>
    <w:rsid w:val="00E86886"/>
    <w:rsid w:val="00E86BA4"/>
    <w:rsid w:val="00E93142"/>
    <w:rsid w:val="00EA050B"/>
    <w:rsid w:val="00EA1FBB"/>
    <w:rsid w:val="00EA4039"/>
    <w:rsid w:val="00EB2EDE"/>
    <w:rsid w:val="00EB55FD"/>
    <w:rsid w:val="00EB7EE1"/>
    <w:rsid w:val="00EC4EFC"/>
    <w:rsid w:val="00ED0A50"/>
    <w:rsid w:val="00ED79D6"/>
    <w:rsid w:val="00EE2BE5"/>
    <w:rsid w:val="00EE5549"/>
    <w:rsid w:val="00EE5B76"/>
    <w:rsid w:val="00EE64E1"/>
    <w:rsid w:val="00EF1835"/>
    <w:rsid w:val="00EF22A3"/>
    <w:rsid w:val="00EF5697"/>
    <w:rsid w:val="00EF57F2"/>
    <w:rsid w:val="00F00B32"/>
    <w:rsid w:val="00F02499"/>
    <w:rsid w:val="00F07080"/>
    <w:rsid w:val="00F14C33"/>
    <w:rsid w:val="00F245B8"/>
    <w:rsid w:val="00F258B6"/>
    <w:rsid w:val="00F27A95"/>
    <w:rsid w:val="00F30D9F"/>
    <w:rsid w:val="00F3155C"/>
    <w:rsid w:val="00F4082E"/>
    <w:rsid w:val="00F41656"/>
    <w:rsid w:val="00F42C21"/>
    <w:rsid w:val="00F44FC1"/>
    <w:rsid w:val="00F534B4"/>
    <w:rsid w:val="00F570A2"/>
    <w:rsid w:val="00F57A7D"/>
    <w:rsid w:val="00F61330"/>
    <w:rsid w:val="00F7052B"/>
    <w:rsid w:val="00F7576D"/>
    <w:rsid w:val="00F77845"/>
    <w:rsid w:val="00F85A1F"/>
    <w:rsid w:val="00FA64C2"/>
    <w:rsid w:val="00FA720E"/>
    <w:rsid w:val="00FA7D46"/>
    <w:rsid w:val="00FB0695"/>
    <w:rsid w:val="00FC7AB3"/>
    <w:rsid w:val="00FE2BB2"/>
    <w:rsid w:val="00FE2FC7"/>
    <w:rsid w:val="00FE5AED"/>
    <w:rsid w:val="00FE676A"/>
    <w:rsid w:val="00FF1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AF4B0"/>
  <w15:chartTrackingRefBased/>
  <w15:docId w15:val="{F7E0C901-F58E-4B1A-AFF7-EC1A48B8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7"/>
        <w:szCs w:val="17"/>
        <w:lang w:val="en-GB" w:eastAsia="en-US" w:bidi="ar-SA"/>
      </w:rPr>
    </w:rPrDefault>
    <w:pPrDefault>
      <w:pPr>
        <w:spacing w:after="120" w:line="28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4BEE"/>
    <w:rPr>
      <w:sz w:val="20"/>
      <w:lang w:val="lv-LV"/>
    </w:rPr>
  </w:style>
  <w:style w:type="paragraph" w:styleId="Virsraksts1">
    <w:name w:val="heading 1"/>
    <w:basedOn w:val="Parasts"/>
    <w:next w:val="Parasts"/>
    <w:link w:val="Virsraksts1Rakstz"/>
    <w:uiPriority w:val="9"/>
    <w:qFormat/>
    <w:rsid w:val="00911D4F"/>
    <w:pPr>
      <w:keepNext/>
      <w:keepLines/>
      <w:spacing w:before="240" w:after="0" w:line="640" w:lineRule="exact"/>
      <w:ind w:right="531"/>
      <w:outlineLvl w:val="0"/>
    </w:pPr>
    <w:rPr>
      <w:rFonts w:asciiTheme="majorHAnsi" w:eastAsiaTheme="majorEastAsia" w:hAnsiTheme="majorHAnsi" w:cstheme="majorBidi"/>
      <w:color w:val="FFFFFF" w:themeColor="background1"/>
      <w:sz w:val="60"/>
      <w:szCs w:val="60"/>
    </w:rPr>
  </w:style>
  <w:style w:type="paragraph" w:styleId="Virsraksts2">
    <w:name w:val="heading 2"/>
    <w:basedOn w:val="Virsraksts1"/>
    <w:next w:val="Parasts"/>
    <w:link w:val="Virsraksts2Rakstz"/>
    <w:autoRedefine/>
    <w:uiPriority w:val="9"/>
    <w:unhideWhenUsed/>
    <w:qFormat/>
    <w:rsid w:val="007526CC"/>
    <w:pPr>
      <w:spacing w:after="360" w:line="240" w:lineRule="auto"/>
      <w:ind w:right="533"/>
      <w:contextualSpacing/>
      <w:jc w:val="both"/>
      <w:outlineLvl w:val="1"/>
    </w:pPr>
    <w:rPr>
      <w:rFonts w:asciiTheme="minorHAnsi" w:eastAsia="Times New Roman" w:hAnsiTheme="minorHAnsi" w:cstheme="minorHAnsi"/>
      <w:color w:val="EB8C00" w:themeColor="accent4"/>
      <w:sz w:val="24"/>
      <w:szCs w:val="24"/>
    </w:rPr>
  </w:style>
  <w:style w:type="paragraph" w:styleId="Virsraksts3">
    <w:name w:val="heading 3"/>
    <w:basedOn w:val="Parasts"/>
    <w:next w:val="Parasts"/>
    <w:link w:val="Virsraksts3Rakstz"/>
    <w:uiPriority w:val="9"/>
    <w:unhideWhenUsed/>
    <w:qFormat/>
    <w:rsid w:val="00F85A1F"/>
    <w:pPr>
      <w:keepNext/>
      <w:keepLines/>
      <w:spacing w:before="40" w:after="0"/>
      <w:outlineLvl w:val="2"/>
    </w:pPr>
    <w:rPr>
      <w:rFonts w:asciiTheme="majorHAnsi" w:eastAsiaTheme="majorEastAsia" w:hAnsiTheme="majorHAnsi" w:cstheme="majorBidi"/>
      <w:color w:val="EB8C00" w:themeColor="accent4"/>
      <w:sz w:val="24"/>
      <w:szCs w:val="24"/>
    </w:rPr>
  </w:style>
  <w:style w:type="paragraph" w:styleId="Virsraksts4">
    <w:name w:val="heading 4"/>
    <w:basedOn w:val="Virsraksts5"/>
    <w:next w:val="Parasts"/>
    <w:link w:val="Virsraksts4Rakstz"/>
    <w:autoRedefine/>
    <w:uiPriority w:val="9"/>
    <w:unhideWhenUsed/>
    <w:qFormat/>
    <w:rsid w:val="00B12917"/>
    <w:pPr>
      <w:outlineLvl w:val="3"/>
    </w:pPr>
    <w:rPr>
      <w:rFonts w:eastAsia="Calibri"/>
      <w:iCs/>
      <w:szCs w:val="22"/>
    </w:rPr>
  </w:style>
  <w:style w:type="paragraph" w:styleId="Virsraksts5">
    <w:name w:val="heading 5"/>
    <w:basedOn w:val="Parasts"/>
    <w:next w:val="Parasts"/>
    <w:link w:val="Virsraksts5Rakstz"/>
    <w:autoRedefine/>
    <w:uiPriority w:val="9"/>
    <w:unhideWhenUsed/>
    <w:qFormat/>
    <w:rsid w:val="004D636A"/>
    <w:pPr>
      <w:keepNext/>
      <w:keepLines/>
      <w:spacing w:before="240" w:after="240" w:line="240" w:lineRule="auto"/>
      <w:outlineLvl w:val="4"/>
    </w:pPr>
    <w:rPr>
      <w:rFonts w:asciiTheme="majorHAnsi" w:eastAsiaTheme="majorEastAsia" w:hAnsiTheme="majorHAnsi" w:cstheme="majorBidi"/>
      <w:color w:val="EB8C00" w:themeColor="accent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20788"/>
    <w:pPr>
      <w:tabs>
        <w:tab w:val="center" w:pos="4513"/>
        <w:tab w:val="right" w:pos="9026"/>
      </w:tabs>
      <w:spacing w:after="0" w:line="240" w:lineRule="auto"/>
      <w:ind w:left="720"/>
    </w:pPr>
    <w:rPr>
      <w:noProof/>
    </w:rPr>
  </w:style>
  <w:style w:type="character" w:customStyle="1" w:styleId="GalveneRakstz">
    <w:name w:val="Galvene Rakstz."/>
    <w:basedOn w:val="Noklusjumarindkopasfonts"/>
    <w:link w:val="Galvene"/>
    <w:uiPriority w:val="99"/>
    <w:rsid w:val="00120788"/>
    <w:rPr>
      <w:noProof/>
    </w:rPr>
  </w:style>
  <w:style w:type="paragraph" w:styleId="Kjene">
    <w:name w:val="footer"/>
    <w:basedOn w:val="Galvene"/>
    <w:link w:val="KjeneRakstz"/>
    <w:uiPriority w:val="99"/>
    <w:unhideWhenUsed/>
    <w:rsid w:val="009C7674"/>
    <w:pPr>
      <w:tabs>
        <w:tab w:val="clear" w:pos="4513"/>
        <w:tab w:val="left" w:pos="540"/>
      </w:tabs>
      <w:ind w:left="0"/>
    </w:pPr>
  </w:style>
  <w:style w:type="character" w:customStyle="1" w:styleId="KjeneRakstz">
    <w:name w:val="Kājene Rakstz."/>
    <w:basedOn w:val="Noklusjumarindkopasfonts"/>
    <w:link w:val="Kjene"/>
    <w:uiPriority w:val="99"/>
    <w:rsid w:val="009C7674"/>
    <w:rPr>
      <w:noProof/>
    </w:rPr>
  </w:style>
  <w:style w:type="paragraph" w:styleId="Nosaukums">
    <w:name w:val="Title"/>
    <w:basedOn w:val="Parasts"/>
    <w:next w:val="Parasts"/>
    <w:link w:val="NosaukumsRakstz"/>
    <w:uiPriority w:val="10"/>
    <w:qFormat/>
    <w:rsid w:val="00120788"/>
    <w:pPr>
      <w:spacing w:after="640" w:line="760" w:lineRule="exact"/>
      <w:ind w:right="4304"/>
      <w:contextualSpacing/>
    </w:pPr>
    <w:rPr>
      <w:rFonts w:asciiTheme="majorHAnsi" w:eastAsiaTheme="majorEastAsia" w:hAnsiTheme="majorHAnsi" w:cstheme="majorBidi"/>
      <w:color w:val="FFFFFF" w:themeColor="background1"/>
      <w:spacing w:val="-10"/>
      <w:kern w:val="28"/>
      <w:sz w:val="72"/>
      <w:szCs w:val="56"/>
    </w:rPr>
  </w:style>
  <w:style w:type="character" w:customStyle="1" w:styleId="NosaukumsRakstz">
    <w:name w:val="Nosaukums Rakstz."/>
    <w:basedOn w:val="Noklusjumarindkopasfonts"/>
    <w:link w:val="Nosaukums"/>
    <w:uiPriority w:val="10"/>
    <w:rsid w:val="00120788"/>
    <w:rPr>
      <w:rFonts w:asciiTheme="majorHAnsi" w:eastAsiaTheme="majorEastAsia" w:hAnsiTheme="majorHAnsi" w:cstheme="majorBidi"/>
      <w:color w:val="FFFFFF" w:themeColor="background1"/>
      <w:spacing w:val="-10"/>
      <w:kern w:val="28"/>
      <w:sz w:val="72"/>
      <w:szCs w:val="56"/>
    </w:rPr>
  </w:style>
  <w:style w:type="paragraph" w:customStyle="1" w:styleId="Coversubheadline">
    <w:name w:val="Cover subheadline"/>
    <w:basedOn w:val="Parasts"/>
    <w:next w:val="Parasts"/>
    <w:qFormat/>
    <w:rsid w:val="004458DB"/>
    <w:pPr>
      <w:spacing w:after="0" w:line="320" w:lineRule="exact"/>
      <w:ind w:right="4304"/>
    </w:pPr>
    <w:rPr>
      <w:b/>
      <w:color w:val="FFFFFF" w:themeColor="background1"/>
      <w:sz w:val="26"/>
      <w:szCs w:val="26"/>
    </w:rPr>
  </w:style>
  <w:style w:type="character" w:customStyle="1" w:styleId="Virsraksts1Rakstz">
    <w:name w:val="Virsraksts 1 Rakstz."/>
    <w:basedOn w:val="Noklusjumarindkopasfonts"/>
    <w:link w:val="Virsraksts1"/>
    <w:uiPriority w:val="9"/>
    <w:rsid w:val="00911D4F"/>
    <w:rPr>
      <w:rFonts w:asciiTheme="majorHAnsi" w:eastAsiaTheme="majorEastAsia" w:hAnsiTheme="majorHAnsi" w:cstheme="majorBidi"/>
      <w:color w:val="FFFFFF" w:themeColor="background1"/>
      <w:sz w:val="60"/>
      <w:szCs w:val="60"/>
    </w:rPr>
  </w:style>
  <w:style w:type="paragraph" w:styleId="Apakvirsraksts">
    <w:name w:val="Subtitle"/>
    <w:basedOn w:val="Parasts"/>
    <w:next w:val="Parasts"/>
    <w:link w:val="ApakvirsrakstsRakstz"/>
    <w:uiPriority w:val="11"/>
    <w:qFormat/>
    <w:rsid w:val="00D9053D"/>
    <w:pPr>
      <w:spacing w:after="720" w:line="300" w:lineRule="exact"/>
    </w:pPr>
    <w:rPr>
      <w:b/>
      <w:sz w:val="24"/>
    </w:rPr>
  </w:style>
  <w:style w:type="character" w:customStyle="1" w:styleId="ApakvirsrakstsRakstz">
    <w:name w:val="Apakšvirsraksts Rakstz."/>
    <w:basedOn w:val="Noklusjumarindkopasfonts"/>
    <w:link w:val="Apakvirsraksts"/>
    <w:uiPriority w:val="11"/>
    <w:rsid w:val="00D9053D"/>
    <w:rPr>
      <w:b/>
      <w:sz w:val="24"/>
    </w:rPr>
  </w:style>
  <w:style w:type="paragraph" w:customStyle="1" w:styleId="BasicParagraph">
    <w:name w:val="[Basic Paragraph]"/>
    <w:basedOn w:val="Parasts"/>
    <w:uiPriority w:val="99"/>
    <w:rsid w:val="007B419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Bodycopy">
    <w:name w:val="Body copy"/>
    <w:uiPriority w:val="99"/>
    <w:rsid w:val="007B419C"/>
    <w:rPr>
      <w:rFonts w:ascii="HelveticaNeue" w:hAnsi="HelveticaNeue" w:cs="HelveticaNeue"/>
      <w:sz w:val="17"/>
      <w:szCs w:val="17"/>
    </w:rPr>
  </w:style>
  <w:style w:type="character" w:customStyle="1" w:styleId="Virsraksts4Rakstz">
    <w:name w:val="Virsraksts 4 Rakstz."/>
    <w:basedOn w:val="Noklusjumarindkopasfonts"/>
    <w:link w:val="Virsraksts4"/>
    <w:uiPriority w:val="9"/>
    <w:rsid w:val="00B12917"/>
    <w:rPr>
      <w:rFonts w:asciiTheme="majorHAnsi" w:eastAsia="Calibri" w:hAnsiTheme="majorHAnsi" w:cstheme="majorBidi"/>
      <w:iCs/>
      <w:color w:val="EB8C00" w:themeColor="accent4"/>
      <w:sz w:val="20"/>
      <w:szCs w:val="22"/>
      <w:lang w:val="lv-LV"/>
    </w:rPr>
  </w:style>
  <w:style w:type="paragraph" w:styleId="Bezatstarpm">
    <w:name w:val="No Spacing"/>
    <w:uiPriority w:val="1"/>
    <w:qFormat/>
    <w:rsid w:val="007B419C"/>
    <w:pPr>
      <w:spacing w:after="0" w:line="240" w:lineRule="auto"/>
    </w:pPr>
  </w:style>
  <w:style w:type="paragraph" w:customStyle="1" w:styleId="Sectionheadline">
    <w:name w:val="Section headline"/>
    <w:basedOn w:val="Virsraksts2"/>
    <w:qFormat/>
    <w:rsid w:val="00446B48"/>
  </w:style>
  <w:style w:type="paragraph" w:customStyle="1" w:styleId="BodySubheadline">
    <w:name w:val="Body Subheadline"/>
    <w:basedOn w:val="Parasts"/>
    <w:next w:val="Parasts"/>
    <w:qFormat/>
    <w:rsid w:val="00086475"/>
    <w:pPr>
      <w:spacing w:after="0" w:line="230" w:lineRule="exact"/>
    </w:pPr>
    <w:rPr>
      <w:b/>
    </w:rPr>
  </w:style>
  <w:style w:type="paragraph" w:styleId="Citts">
    <w:name w:val="Quote"/>
    <w:basedOn w:val="Parasts"/>
    <w:next w:val="Parasts"/>
    <w:link w:val="CittsRakstz"/>
    <w:uiPriority w:val="29"/>
    <w:qFormat/>
    <w:rsid w:val="00BF56FC"/>
    <w:pPr>
      <w:spacing w:before="240" w:after="240" w:line="340" w:lineRule="exact"/>
      <w:ind w:right="862"/>
    </w:pPr>
    <w:rPr>
      <w:iCs/>
      <w:color w:val="EB8C00" w:themeColor="accent4"/>
      <w:sz w:val="28"/>
    </w:rPr>
  </w:style>
  <w:style w:type="character" w:customStyle="1" w:styleId="CittsRakstz">
    <w:name w:val="Citāts Rakstz."/>
    <w:basedOn w:val="Noklusjumarindkopasfonts"/>
    <w:link w:val="Citts"/>
    <w:uiPriority w:val="29"/>
    <w:rsid w:val="00BF56FC"/>
    <w:rPr>
      <w:iCs/>
      <w:color w:val="EB8C00" w:themeColor="accent4"/>
      <w:sz w:val="28"/>
    </w:rPr>
  </w:style>
  <w:style w:type="paragraph" w:styleId="Parakstszemobjekta">
    <w:name w:val="caption"/>
    <w:basedOn w:val="Parasts"/>
    <w:next w:val="Parasts"/>
    <w:uiPriority w:val="35"/>
    <w:unhideWhenUsed/>
    <w:qFormat/>
    <w:rsid w:val="00CE6452"/>
    <w:rPr>
      <w:sz w:val="15"/>
      <w:szCs w:val="15"/>
    </w:rPr>
  </w:style>
  <w:style w:type="paragraph" w:styleId="Sarakstarindkopa">
    <w:name w:val="List Paragraph"/>
    <w:basedOn w:val="Parasts"/>
    <w:uiPriority w:val="34"/>
    <w:qFormat/>
    <w:rsid w:val="00CE6452"/>
    <w:pPr>
      <w:numPr>
        <w:numId w:val="2"/>
      </w:numPr>
      <w:contextualSpacing/>
    </w:pPr>
  </w:style>
  <w:style w:type="paragraph" w:styleId="Sarakstaaizzme">
    <w:name w:val="List Bullet"/>
    <w:basedOn w:val="Parasts"/>
    <w:uiPriority w:val="99"/>
    <w:unhideWhenUsed/>
    <w:rsid w:val="00CE6452"/>
    <w:pPr>
      <w:numPr>
        <w:numId w:val="1"/>
      </w:numPr>
      <w:tabs>
        <w:tab w:val="clear" w:pos="360"/>
        <w:tab w:val="num" w:pos="196"/>
      </w:tabs>
      <w:ind w:left="198" w:hanging="198"/>
    </w:pPr>
  </w:style>
  <w:style w:type="paragraph" w:styleId="Sarakstaaizzme2">
    <w:name w:val="List Bullet 2"/>
    <w:basedOn w:val="Sarakstarindkopa"/>
    <w:uiPriority w:val="99"/>
    <w:unhideWhenUsed/>
    <w:rsid w:val="00D47F07"/>
    <w:pPr>
      <w:ind w:left="641" w:hanging="357"/>
      <w:contextualSpacing w:val="0"/>
    </w:pPr>
  </w:style>
  <w:style w:type="paragraph" w:styleId="Saturardtjavirsraksts">
    <w:name w:val="TOC Heading"/>
    <w:basedOn w:val="Virsraksts1"/>
    <w:next w:val="Parasts"/>
    <w:uiPriority w:val="39"/>
    <w:unhideWhenUsed/>
    <w:qFormat/>
    <w:rsid w:val="00BF56FC"/>
    <w:pPr>
      <w:spacing w:before="0" w:after="1200"/>
      <w:ind w:right="3084"/>
      <w:outlineLvl w:val="9"/>
    </w:pPr>
    <w:rPr>
      <w:color w:val="EB8C00" w:themeColor="accent4"/>
    </w:rPr>
  </w:style>
  <w:style w:type="paragraph" w:styleId="Saturs1">
    <w:name w:val="toc 1"/>
    <w:basedOn w:val="Parasts"/>
    <w:next w:val="Parasts"/>
    <w:autoRedefine/>
    <w:uiPriority w:val="39"/>
    <w:unhideWhenUsed/>
    <w:rsid w:val="004D636A"/>
    <w:pPr>
      <w:tabs>
        <w:tab w:val="right" w:leader="dot" w:pos="10800"/>
      </w:tabs>
      <w:spacing w:before="120" w:after="100"/>
      <w:ind w:left="720" w:hanging="360"/>
    </w:pPr>
    <w:rPr>
      <w:noProof/>
      <w:color w:val="EB8C00" w:themeColor="accent4"/>
      <w:szCs w:val="20"/>
    </w:rPr>
  </w:style>
  <w:style w:type="character" w:styleId="Hipersaite">
    <w:name w:val="Hyperlink"/>
    <w:basedOn w:val="Noklusjumarindkopasfonts"/>
    <w:uiPriority w:val="99"/>
    <w:unhideWhenUsed/>
    <w:rsid w:val="0072747A"/>
    <w:rPr>
      <w:color w:val="D04A02" w:themeColor="hyperlink"/>
      <w:u w:val="single"/>
    </w:rPr>
  </w:style>
  <w:style w:type="paragraph" w:customStyle="1" w:styleId="Sectionbignumber">
    <w:name w:val="Section big number"/>
    <w:basedOn w:val="Parasts"/>
    <w:next w:val="Parasts"/>
    <w:qFormat/>
    <w:rsid w:val="00B94328"/>
    <w:pPr>
      <w:spacing w:after="0" w:line="192" w:lineRule="auto"/>
      <w:ind w:left="-284"/>
    </w:pPr>
    <w:rPr>
      <w:color w:val="FFFFFF" w:themeColor="background1"/>
      <w:sz w:val="280"/>
      <w:szCs w:val="280"/>
    </w:rPr>
  </w:style>
  <w:style w:type="table" w:customStyle="1" w:styleId="PWCBasic">
    <w:name w:val="PWC Basic"/>
    <w:basedOn w:val="Parastatabula"/>
    <w:uiPriority w:val="99"/>
    <w:rsid w:val="008B47E8"/>
    <w:pPr>
      <w:spacing w:after="0" w:line="216" w:lineRule="auto"/>
      <w:contextualSpacing/>
    </w:pPr>
    <w:rPr>
      <w:rFonts w:cs="Times New Roman (Body CS)"/>
    </w:rPr>
    <w:tblPr>
      <w:tblBorders>
        <w:top w:val="dotted" w:sz="4" w:space="0" w:color="auto"/>
        <w:bottom w:val="single" w:sz="4" w:space="0" w:color="auto"/>
        <w:insideH w:val="dotted" w:sz="4" w:space="0" w:color="auto"/>
      </w:tblBorders>
      <w:tblCellMar>
        <w:left w:w="0" w:type="dxa"/>
        <w:right w:w="0" w:type="dxa"/>
      </w:tblCellMar>
    </w:tblPr>
    <w:tcPr>
      <w:vAlign w:val="center"/>
    </w:tcPr>
    <w:tblStylePr w:type="firstRow">
      <w:rPr>
        <w:rFonts w:asciiTheme="minorHAnsi" w:hAnsiTheme="minorHAnsi"/>
        <w:b/>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Virsraksts2Rakstz">
    <w:name w:val="Virsraksts 2 Rakstz."/>
    <w:basedOn w:val="Noklusjumarindkopasfonts"/>
    <w:link w:val="Virsraksts2"/>
    <w:uiPriority w:val="9"/>
    <w:rsid w:val="007526CC"/>
    <w:rPr>
      <w:rFonts w:eastAsia="Times New Roman" w:cstheme="minorHAnsi"/>
      <w:color w:val="EB8C00" w:themeColor="accent4"/>
      <w:sz w:val="24"/>
      <w:szCs w:val="24"/>
      <w:lang w:val="lv-LV"/>
    </w:rPr>
  </w:style>
  <w:style w:type="paragraph" w:styleId="Saturs2">
    <w:name w:val="toc 2"/>
    <w:basedOn w:val="Parasts"/>
    <w:next w:val="Parasts"/>
    <w:autoRedefine/>
    <w:uiPriority w:val="39"/>
    <w:unhideWhenUsed/>
    <w:rsid w:val="003B4BEE"/>
    <w:pPr>
      <w:pBdr>
        <w:top w:val="dotted" w:sz="4" w:space="5" w:color="auto"/>
      </w:pBdr>
      <w:tabs>
        <w:tab w:val="right" w:leader="dot" w:pos="10800"/>
      </w:tabs>
      <w:spacing w:before="240" w:after="100"/>
      <w:ind w:left="567"/>
    </w:pPr>
    <w:rPr>
      <w:noProof/>
      <w:color w:val="464646" w:themeColor="accent6"/>
    </w:rPr>
  </w:style>
  <w:style w:type="paragraph" w:customStyle="1" w:styleId="Bignumber">
    <w:name w:val="Big number"/>
    <w:basedOn w:val="Parasts"/>
    <w:next w:val="Parasts"/>
    <w:qFormat/>
    <w:rsid w:val="00ED0A50"/>
    <w:pPr>
      <w:pBdr>
        <w:top w:val="single" w:sz="4" w:space="4" w:color="EB8C00" w:themeColor="accent4"/>
      </w:pBdr>
      <w:spacing w:after="0" w:line="204" w:lineRule="auto"/>
    </w:pPr>
    <w:rPr>
      <w:color w:val="EB8C00" w:themeColor="accent4"/>
      <w:sz w:val="124"/>
      <w:szCs w:val="124"/>
    </w:rPr>
  </w:style>
  <w:style w:type="paragraph" w:customStyle="1" w:styleId="BigText11pt">
    <w:name w:val="Big Text 11pt"/>
    <w:basedOn w:val="Parasts"/>
    <w:qFormat/>
    <w:rsid w:val="00BF56FC"/>
    <w:rPr>
      <w:color w:val="EB8C00" w:themeColor="accent4"/>
      <w:sz w:val="22"/>
      <w:szCs w:val="22"/>
    </w:rPr>
  </w:style>
  <w:style w:type="paragraph" w:customStyle="1" w:styleId="Bignumberred">
    <w:name w:val="Big number red"/>
    <w:basedOn w:val="Bignumber"/>
    <w:qFormat/>
    <w:rsid w:val="00BF56FC"/>
    <w:pPr>
      <w:pBdr>
        <w:top w:val="single" w:sz="4" w:space="4" w:color="E0301E" w:themeColor="accent3"/>
      </w:pBdr>
    </w:pPr>
    <w:rPr>
      <w:color w:val="E0301E" w:themeColor="accent3"/>
    </w:rPr>
  </w:style>
  <w:style w:type="paragraph" w:customStyle="1" w:styleId="BigTextred11pt">
    <w:name w:val="Big Text red 11pt"/>
    <w:basedOn w:val="BigText11pt"/>
    <w:next w:val="Parasts"/>
    <w:qFormat/>
    <w:rsid w:val="00BF56FC"/>
    <w:rPr>
      <w:color w:val="E0301E" w:themeColor="accent3"/>
    </w:rPr>
  </w:style>
  <w:style w:type="table" w:styleId="Reatabula">
    <w:name w:val="Table Grid"/>
    <w:basedOn w:val="Parastatabula"/>
    <w:uiPriority w:val="39"/>
    <w:rsid w:val="007A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eadline">
    <w:name w:val="Body headline"/>
    <w:basedOn w:val="Parasts"/>
    <w:qFormat/>
    <w:rsid w:val="00BF56FC"/>
    <w:pPr>
      <w:pBdr>
        <w:top w:val="single" w:sz="4" w:space="4" w:color="EB8C00" w:themeColor="accent4"/>
        <w:bottom w:val="single" w:sz="4" w:space="4" w:color="EB8C00" w:themeColor="accent4"/>
      </w:pBdr>
      <w:spacing w:after="240"/>
    </w:pPr>
    <w:rPr>
      <w:b/>
      <w:color w:val="EB8C00" w:themeColor="accent4"/>
    </w:rPr>
  </w:style>
  <w:style w:type="paragraph" w:customStyle="1" w:styleId="Bodysectionslines">
    <w:name w:val="Body sections + lines"/>
    <w:basedOn w:val="Parasts"/>
    <w:qFormat/>
    <w:rsid w:val="002077AA"/>
    <w:pPr>
      <w:pBdr>
        <w:bottom w:val="single" w:sz="4" w:space="4" w:color="auto"/>
        <w:between w:val="single" w:sz="4" w:space="4" w:color="auto"/>
      </w:pBdr>
      <w:spacing w:before="300"/>
    </w:pPr>
  </w:style>
  <w:style w:type="paragraph" w:customStyle="1" w:styleId="Callouthead">
    <w:name w:val="Callout head"/>
    <w:basedOn w:val="Parasts"/>
    <w:next w:val="Calloutbody"/>
    <w:qFormat/>
    <w:rsid w:val="00BF6698"/>
    <w:pPr>
      <w:framePr w:hSpace="181" w:wrap="around" w:hAnchor="margin" w:yAlign="bottom"/>
      <w:spacing w:after="0" w:line="260" w:lineRule="exact"/>
      <w:suppressOverlap/>
    </w:pPr>
    <w:rPr>
      <w:b/>
      <w:color w:val="FFFFFF" w:themeColor="background1"/>
    </w:rPr>
  </w:style>
  <w:style w:type="paragraph" w:customStyle="1" w:styleId="Calloutbody">
    <w:name w:val="Callout body"/>
    <w:basedOn w:val="Parasts"/>
    <w:qFormat/>
    <w:rsid w:val="00BF6698"/>
    <w:pPr>
      <w:framePr w:hSpace="181" w:wrap="around" w:hAnchor="margin" w:yAlign="bottom"/>
      <w:spacing w:after="0" w:line="260" w:lineRule="exact"/>
      <w:suppressOverlap/>
    </w:pPr>
    <w:rPr>
      <w:color w:val="FFFFFF" w:themeColor="background1"/>
    </w:rPr>
  </w:style>
  <w:style w:type="paragraph" w:customStyle="1" w:styleId="Chartregular">
    <w:name w:val="Chart regular"/>
    <w:basedOn w:val="Parasts"/>
    <w:qFormat/>
    <w:rsid w:val="00486319"/>
    <w:rPr>
      <w:sz w:val="15"/>
      <w:szCs w:val="15"/>
    </w:rPr>
  </w:style>
  <w:style w:type="paragraph" w:customStyle="1" w:styleId="Largecalloutattribution">
    <w:name w:val="Large callout attribution"/>
    <w:basedOn w:val="Parasts"/>
    <w:qFormat/>
    <w:rsid w:val="00764404"/>
    <w:pPr>
      <w:tabs>
        <w:tab w:val="left" w:pos="1134"/>
      </w:tabs>
      <w:spacing w:line="300" w:lineRule="exact"/>
      <w:ind w:left="1135" w:hanging="1"/>
    </w:pPr>
    <w:rPr>
      <w:rFonts w:cstheme="minorHAnsi"/>
      <w:b/>
      <w:color w:val="FFFFFF" w:themeColor="background1"/>
      <w:sz w:val="24"/>
      <w:szCs w:val="24"/>
    </w:rPr>
  </w:style>
  <w:style w:type="paragraph" w:customStyle="1" w:styleId="Largecallout">
    <w:name w:val="Large callout"/>
    <w:next w:val="Largecalloutattribution"/>
    <w:qFormat/>
    <w:rsid w:val="00764404"/>
    <w:pPr>
      <w:spacing w:after="420" w:line="221" w:lineRule="auto"/>
      <w:ind w:hanging="317"/>
    </w:pPr>
    <w:rPr>
      <w:rFonts w:asciiTheme="majorHAnsi" w:hAnsiTheme="majorHAnsi"/>
      <w:color w:val="FFFFFF" w:themeColor="background1"/>
      <w:sz w:val="80"/>
      <w:szCs w:val="80"/>
    </w:rPr>
  </w:style>
  <w:style w:type="paragraph" w:styleId="Izmantotsliteratrassaraksts">
    <w:name w:val="table of authorities"/>
    <w:basedOn w:val="Parasts"/>
    <w:next w:val="Parasts"/>
    <w:uiPriority w:val="99"/>
    <w:unhideWhenUsed/>
    <w:rsid w:val="00C35492"/>
    <w:pPr>
      <w:spacing w:after="0"/>
      <w:ind w:left="170" w:hanging="170"/>
    </w:pPr>
  </w:style>
  <w:style w:type="paragraph" w:styleId="Saturs3">
    <w:name w:val="toc 3"/>
    <w:basedOn w:val="Saturs2"/>
    <w:next w:val="Parasts"/>
    <w:autoRedefine/>
    <w:uiPriority w:val="39"/>
    <w:unhideWhenUsed/>
    <w:rsid w:val="00D9053D"/>
    <w:pPr>
      <w:pBdr>
        <w:top w:val="none" w:sz="0" w:space="0" w:color="auto"/>
      </w:pBdr>
      <w:spacing w:line="259" w:lineRule="auto"/>
      <w:ind w:left="810"/>
    </w:pPr>
    <w:rPr>
      <w:rFonts w:eastAsiaTheme="minorEastAsia" w:cs="Times New Roman"/>
      <w:lang w:val="en-US"/>
    </w:rPr>
  </w:style>
  <w:style w:type="character" w:customStyle="1" w:styleId="Virsraksts3Rakstz">
    <w:name w:val="Virsraksts 3 Rakstz."/>
    <w:basedOn w:val="Noklusjumarindkopasfonts"/>
    <w:link w:val="Virsraksts3"/>
    <w:uiPriority w:val="9"/>
    <w:rsid w:val="00F85A1F"/>
    <w:rPr>
      <w:rFonts w:asciiTheme="majorHAnsi" w:eastAsiaTheme="majorEastAsia" w:hAnsiTheme="majorHAnsi" w:cstheme="majorBidi"/>
      <w:color w:val="EB8C00" w:themeColor="accent4"/>
      <w:sz w:val="24"/>
      <w:szCs w:val="24"/>
      <w:lang w:val="lv-LV"/>
    </w:rPr>
  </w:style>
  <w:style w:type="paragraph" w:styleId="Sarakstaaizzme3">
    <w:name w:val="List Bullet 3"/>
    <w:basedOn w:val="Parasts"/>
    <w:uiPriority w:val="99"/>
    <w:unhideWhenUsed/>
    <w:rsid w:val="007D7414"/>
    <w:pPr>
      <w:numPr>
        <w:numId w:val="3"/>
      </w:numPr>
      <w:contextualSpacing/>
    </w:pPr>
  </w:style>
  <w:style w:type="paragraph" w:styleId="Sarakstaaizzme4">
    <w:name w:val="List Bullet 4"/>
    <w:basedOn w:val="Parasts"/>
    <w:uiPriority w:val="99"/>
    <w:unhideWhenUsed/>
    <w:rsid w:val="007D7414"/>
    <w:pPr>
      <w:numPr>
        <w:numId w:val="4"/>
      </w:numPr>
      <w:contextualSpacing/>
    </w:pPr>
  </w:style>
  <w:style w:type="paragraph" w:styleId="Sarakstaaizzme5">
    <w:name w:val="List Bullet 5"/>
    <w:basedOn w:val="Parasts"/>
    <w:uiPriority w:val="99"/>
    <w:unhideWhenUsed/>
    <w:rsid w:val="007D7414"/>
    <w:pPr>
      <w:numPr>
        <w:numId w:val="5"/>
      </w:numPr>
      <w:contextualSpacing/>
    </w:pPr>
  </w:style>
  <w:style w:type="paragraph" w:styleId="Sarakstanumurs">
    <w:name w:val="List Number"/>
    <w:basedOn w:val="Parasts"/>
    <w:uiPriority w:val="99"/>
    <w:unhideWhenUsed/>
    <w:rsid w:val="007D7414"/>
    <w:pPr>
      <w:numPr>
        <w:numId w:val="6"/>
      </w:numPr>
      <w:contextualSpacing/>
    </w:pPr>
  </w:style>
  <w:style w:type="paragraph" w:styleId="Sarakstanumurs2">
    <w:name w:val="List Number 2"/>
    <w:basedOn w:val="Parasts"/>
    <w:uiPriority w:val="99"/>
    <w:unhideWhenUsed/>
    <w:rsid w:val="007D7414"/>
    <w:pPr>
      <w:numPr>
        <w:numId w:val="7"/>
      </w:numPr>
      <w:contextualSpacing/>
    </w:pPr>
  </w:style>
  <w:style w:type="paragraph" w:customStyle="1" w:styleId="SectionSubheadline">
    <w:name w:val="Section Subheadline"/>
    <w:basedOn w:val="Apakvirsraksts"/>
    <w:next w:val="Parasts"/>
    <w:qFormat/>
    <w:rsid w:val="00F4082E"/>
  </w:style>
  <w:style w:type="paragraph" w:customStyle="1" w:styleId="Coverheadline">
    <w:name w:val="Cover headline"/>
    <w:next w:val="Coversubheadline"/>
    <w:qFormat/>
    <w:rsid w:val="008B47E8"/>
    <w:pPr>
      <w:ind w:right="4334"/>
    </w:pPr>
    <w:rPr>
      <w:rFonts w:asciiTheme="majorHAnsi" w:eastAsiaTheme="majorEastAsia" w:hAnsiTheme="majorHAnsi" w:cstheme="majorBidi"/>
      <w:color w:val="FFFFFF" w:themeColor="background1"/>
      <w:spacing w:val="-10"/>
      <w:kern w:val="28"/>
      <w:sz w:val="72"/>
      <w:szCs w:val="56"/>
    </w:rPr>
  </w:style>
  <w:style w:type="character" w:styleId="Izmantotahipersaite">
    <w:name w:val="FollowedHyperlink"/>
    <w:basedOn w:val="Noklusjumarindkopasfonts"/>
    <w:uiPriority w:val="99"/>
    <w:unhideWhenUsed/>
    <w:rsid w:val="005644BC"/>
    <w:rPr>
      <w:color w:val="DB536A" w:themeColor="followedHyperlink"/>
      <w:u w:val="single"/>
    </w:rPr>
  </w:style>
  <w:style w:type="character" w:customStyle="1" w:styleId="Bold">
    <w:name w:val="Bold"/>
    <w:basedOn w:val="Noklusjumarindkopasfonts"/>
    <w:uiPriority w:val="1"/>
    <w:qFormat/>
    <w:rsid w:val="005644BC"/>
    <w:rPr>
      <w:b/>
    </w:rPr>
  </w:style>
  <w:style w:type="paragraph" w:styleId="Balonteksts">
    <w:name w:val="Balloon Text"/>
    <w:basedOn w:val="Parasts"/>
    <w:link w:val="BalontekstsRakstz"/>
    <w:uiPriority w:val="99"/>
    <w:semiHidden/>
    <w:unhideWhenUsed/>
    <w:rsid w:val="003E6B6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6B6C"/>
    <w:rPr>
      <w:rFonts w:ascii="Segoe UI" w:hAnsi="Segoe UI" w:cs="Segoe UI"/>
      <w:sz w:val="18"/>
      <w:szCs w:val="18"/>
    </w:rPr>
  </w:style>
  <w:style w:type="paragraph" w:styleId="Vresteksts">
    <w:name w:val="footnote text"/>
    <w:basedOn w:val="Parasts"/>
    <w:link w:val="VrestekstsRakstz"/>
    <w:uiPriority w:val="99"/>
    <w:semiHidden/>
    <w:unhideWhenUsed/>
    <w:rsid w:val="001B3EF9"/>
    <w:pPr>
      <w:spacing w:after="0" w:line="240" w:lineRule="auto"/>
    </w:pPr>
    <w:rPr>
      <w:szCs w:val="20"/>
    </w:rPr>
  </w:style>
  <w:style w:type="character" w:customStyle="1" w:styleId="VrestekstsRakstz">
    <w:name w:val="Vēres teksts Rakstz."/>
    <w:basedOn w:val="Noklusjumarindkopasfonts"/>
    <w:link w:val="Vresteksts"/>
    <w:uiPriority w:val="99"/>
    <w:semiHidden/>
    <w:rsid w:val="001B3EF9"/>
    <w:rPr>
      <w:sz w:val="20"/>
      <w:szCs w:val="20"/>
      <w:lang w:val="lv-LV"/>
    </w:rPr>
  </w:style>
  <w:style w:type="character" w:styleId="Vresatsauce">
    <w:name w:val="footnote reference"/>
    <w:basedOn w:val="Noklusjumarindkopasfonts"/>
    <w:uiPriority w:val="99"/>
    <w:semiHidden/>
    <w:unhideWhenUsed/>
    <w:rsid w:val="001B3EF9"/>
    <w:rPr>
      <w:vertAlign w:val="superscript"/>
    </w:rPr>
  </w:style>
  <w:style w:type="character" w:styleId="Komentraatsauce">
    <w:name w:val="annotation reference"/>
    <w:basedOn w:val="Noklusjumarindkopasfonts"/>
    <w:uiPriority w:val="99"/>
    <w:semiHidden/>
    <w:unhideWhenUsed/>
    <w:rsid w:val="000976EA"/>
    <w:rPr>
      <w:sz w:val="16"/>
      <w:szCs w:val="16"/>
    </w:rPr>
  </w:style>
  <w:style w:type="paragraph" w:styleId="Komentrateksts">
    <w:name w:val="annotation text"/>
    <w:basedOn w:val="Parasts"/>
    <w:link w:val="KomentratekstsRakstz"/>
    <w:uiPriority w:val="99"/>
    <w:semiHidden/>
    <w:unhideWhenUsed/>
    <w:rsid w:val="000976EA"/>
    <w:pPr>
      <w:spacing w:line="240" w:lineRule="auto"/>
    </w:pPr>
    <w:rPr>
      <w:szCs w:val="20"/>
    </w:rPr>
  </w:style>
  <w:style w:type="character" w:customStyle="1" w:styleId="KomentratekstsRakstz">
    <w:name w:val="Komentāra teksts Rakstz."/>
    <w:basedOn w:val="Noklusjumarindkopasfonts"/>
    <w:link w:val="Komentrateksts"/>
    <w:uiPriority w:val="99"/>
    <w:semiHidden/>
    <w:rsid w:val="000976EA"/>
    <w:rPr>
      <w:sz w:val="20"/>
      <w:szCs w:val="20"/>
      <w:lang w:val="lv-LV"/>
    </w:rPr>
  </w:style>
  <w:style w:type="paragraph" w:styleId="Komentratma">
    <w:name w:val="annotation subject"/>
    <w:basedOn w:val="Komentrateksts"/>
    <w:next w:val="Komentrateksts"/>
    <w:link w:val="KomentratmaRakstz"/>
    <w:uiPriority w:val="99"/>
    <w:semiHidden/>
    <w:unhideWhenUsed/>
    <w:rsid w:val="000976EA"/>
    <w:rPr>
      <w:b/>
      <w:bCs/>
    </w:rPr>
  </w:style>
  <w:style w:type="character" w:customStyle="1" w:styleId="KomentratmaRakstz">
    <w:name w:val="Komentāra tēma Rakstz."/>
    <w:basedOn w:val="KomentratekstsRakstz"/>
    <w:link w:val="Komentratma"/>
    <w:uiPriority w:val="99"/>
    <w:semiHidden/>
    <w:rsid w:val="000976EA"/>
    <w:rPr>
      <w:b/>
      <w:bCs/>
      <w:sz w:val="20"/>
      <w:szCs w:val="20"/>
      <w:lang w:val="lv-LV"/>
    </w:rPr>
  </w:style>
  <w:style w:type="paragraph" w:styleId="Paraststmeklis">
    <w:name w:val="Normal (Web)"/>
    <w:basedOn w:val="Parasts"/>
    <w:uiPriority w:val="99"/>
    <w:semiHidden/>
    <w:unhideWhenUsed/>
    <w:rsid w:val="004D31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Reatabula1">
    <w:name w:val="Režģa tabula1"/>
    <w:basedOn w:val="Parastatabula"/>
    <w:next w:val="Reatabula"/>
    <w:uiPriority w:val="39"/>
    <w:rsid w:val="00A97B6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56258"/>
    <w:rPr>
      <w:color w:val="605E5C"/>
      <w:shd w:val="clear" w:color="auto" w:fill="E1DFDD"/>
    </w:rPr>
  </w:style>
  <w:style w:type="paragraph" w:customStyle="1" w:styleId="StilsVirsraksts1Izclums2">
    <w:name w:val="Stils Virsraksts 1 + Izcēlums 2"/>
    <w:basedOn w:val="Virsraksts1"/>
    <w:rsid w:val="002B2503"/>
    <w:rPr>
      <w:color w:val="FFB600" w:themeColor="accent2"/>
    </w:rPr>
  </w:style>
  <w:style w:type="paragraph" w:styleId="Prskatjums">
    <w:name w:val="Revision"/>
    <w:hidden/>
    <w:uiPriority w:val="99"/>
    <w:semiHidden/>
    <w:rsid w:val="00DF59B2"/>
    <w:pPr>
      <w:spacing w:after="0" w:line="240" w:lineRule="auto"/>
    </w:pPr>
    <w:rPr>
      <w:lang w:val="lv-LV"/>
    </w:rPr>
  </w:style>
  <w:style w:type="table" w:customStyle="1" w:styleId="Style2">
    <w:name w:val="Style2"/>
    <w:basedOn w:val="Parastatabula"/>
    <w:uiPriority w:val="99"/>
    <w:rsid w:val="00DF59B2"/>
    <w:pPr>
      <w:spacing w:after="0" w:line="240" w:lineRule="auto"/>
    </w:pPr>
    <w:rPr>
      <w:rFonts w:ascii="Calibri" w:eastAsia="Calibri" w:hAnsi="Calibri" w:cs="Times New Roman"/>
      <w:color w:val="000000"/>
      <w:sz w:val="20"/>
    </w:rPr>
    <w:tblPr>
      <w:tblBorders>
        <w:insideH w:val="single" w:sz="4" w:space="0" w:color="BFBFBF"/>
      </w:tblBorders>
      <w:tblCellMar>
        <w:top w:w="57" w:type="dxa"/>
        <w:left w:w="57" w:type="dxa"/>
        <w:bottom w:w="57" w:type="dxa"/>
        <w:right w:w="57" w:type="dxa"/>
      </w:tblCellMar>
    </w:tblPr>
    <w:tblStylePr w:type="firstRow">
      <w:pPr>
        <w:wordWrap/>
        <w:spacing w:beforeLines="0" w:before="20" w:beforeAutospacing="0" w:afterLines="0" w:after="20" w:afterAutospacing="0"/>
      </w:pPr>
      <w:rPr>
        <w:b/>
        <w:color w:val="FFFFFF"/>
      </w:rPr>
      <w:tblPr/>
      <w:tcPr>
        <w:tcBorders>
          <w:bottom w:val="single" w:sz="4" w:space="0" w:color="EB8C00"/>
        </w:tcBorders>
        <w:shd w:val="clear" w:color="auto" w:fill="EB8C00"/>
      </w:tcPr>
    </w:tblStylePr>
    <w:tblStylePr w:type="firstCol">
      <w:rPr>
        <w:rFonts w:ascii="Arial" w:hAnsi="Arial"/>
        <w:b w:val="0"/>
        <w:color w:val="D04A02"/>
        <w:sz w:val="24"/>
      </w:rPr>
      <w:tblPr/>
      <w:tcPr>
        <w:shd w:val="clear" w:color="auto" w:fill="F2F2F2"/>
      </w:tcPr>
    </w:tblStylePr>
  </w:style>
  <w:style w:type="character" w:customStyle="1" w:styleId="Virsraksts5Rakstz">
    <w:name w:val="Virsraksts 5 Rakstz."/>
    <w:basedOn w:val="Noklusjumarindkopasfonts"/>
    <w:link w:val="Virsraksts5"/>
    <w:uiPriority w:val="9"/>
    <w:rsid w:val="004D636A"/>
    <w:rPr>
      <w:rFonts w:asciiTheme="majorHAnsi" w:eastAsiaTheme="majorEastAsia" w:hAnsiTheme="majorHAnsi" w:cstheme="majorBidi"/>
      <w:color w:val="EB8C00" w:themeColor="accent4"/>
      <w:sz w:val="20"/>
      <w:lang w:val="lv-LV"/>
    </w:rPr>
  </w:style>
  <w:style w:type="table" w:styleId="Reatabula1gaia-izclums2">
    <w:name w:val="Grid Table 1 Light Accent 2"/>
    <w:basedOn w:val="Parastatabula"/>
    <w:uiPriority w:val="46"/>
    <w:rsid w:val="005B4A3B"/>
    <w:pPr>
      <w:spacing w:after="0" w:line="240" w:lineRule="auto"/>
    </w:pPr>
    <w:tblPr>
      <w:tblStyleRowBandSize w:val="1"/>
      <w:tblStyleColBandSize w:val="1"/>
      <w:tblBorders>
        <w:top w:val="single" w:sz="4" w:space="0" w:color="FFE199" w:themeColor="accent2" w:themeTint="66"/>
        <w:left w:val="single" w:sz="4" w:space="0" w:color="FFE199" w:themeColor="accent2" w:themeTint="66"/>
        <w:bottom w:val="single" w:sz="4" w:space="0" w:color="FFE199" w:themeColor="accent2" w:themeTint="66"/>
        <w:right w:val="single" w:sz="4" w:space="0" w:color="FFE199" w:themeColor="accent2" w:themeTint="66"/>
        <w:insideH w:val="single" w:sz="4" w:space="0" w:color="FFE199" w:themeColor="accent2" w:themeTint="66"/>
        <w:insideV w:val="single" w:sz="4" w:space="0" w:color="FFE199" w:themeColor="accent2" w:themeTint="66"/>
      </w:tblBorders>
    </w:tblPr>
    <w:tblStylePr w:type="firstRow">
      <w:rPr>
        <w:b/>
        <w:bCs/>
      </w:rPr>
      <w:tblPr/>
      <w:tcPr>
        <w:tcBorders>
          <w:bottom w:val="single" w:sz="12" w:space="0" w:color="FFD366" w:themeColor="accent2" w:themeTint="99"/>
        </w:tcBorders>
      </w:tcPr>
    </w:tblStylePr>
    <w:tblStylePr w:type="lastRow">
      <w:rPr>
        <w:b/>
        <w:bCs/>
      </w:rPr>
      <w:tblPr/>
      <w:tcPr>
        <w:tcBorders>
          <w:top w:val="double" w:sz="2" w:space="0" w:color="FFD366" w:themeColor="accent2" w:themeTint="99"/>
        </w:tcBorders>
      </w:tcPr>
    </w:tblStylePr>
    <w:tblStylePr w:type="firstCol">
      <w:rPr>
        <w:b/>
        <w:bCs/>
      </w:rPr>
    </w:tblStylePr>
    <w:tblStylePr w:type="lastCol">
      <w:rPr>
        <w:b/>
        <w:bCs/>
      </w:rPr>
    </w:tblStylePr>
  </w:style>
  <w:style w:type="character" w:customStyle="1" w:styleId="normaltextrun">
    <w:name w:val="normaltextrun"/>
    <w:basedOn w:val="Noklusjumarindkopasfonts"/>
    <w:rsid w:val="0029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6030">
      <w:bodyDiv w:val="1"/>
      <w:marLeft w:val="0"/>
      <w:marRight w:val="0"/>
      <w:marTop w:val="0"/>
      <w:marBottom w:val="0"/>
      <w:divBdr>
        <w:top w:val="none" w:sz="0" w:space="0" w:color="auto"/>
        <w:left w:val="none" w:sz="0" w:space="0" w:color="auto"/>
        <w:bottom w:val="none" w:sz="0" w:space="0" w:color="auto"/>
        <w:right w:val="none" w:sz="0" w:space="0" w:color="auto"/>
      </w:divBdr>
    </w:div>
    <w:div w:id="53744032">
      <w:bodyDiv w:val="1"/>
      <w:marLeft w:val="0"/>
      <w:marRight w:val="0"/>
      <w:marTop w:val="0"/>
      <w:marBottom w:val="0"/>
      <w:divBdr>
        <w:top w:val="none" w:sz="0" w:space="0" w:color="auto"/>
        <w:left w:val="none" w:sz="0" w:space="0" w:color="auto"/>
        <w:bottom w:val="none" w:sz="0" w:space="0" w:color="auto"/>
        <w:right w:val="none" w:sz="0" w:space="0" w:color="auto"/>
      </w:divBdr>
    </w:div>
    <w:div w:id="57632471">
      <w:bodyDiv w:val="1"/>
      <w:marLeft w:val="0"/>
      <w:marRight w:val="0"/>
      <w:marTop w:val="0"/>
      <w:marBottom w:val="0"/>
      <w:divBdr>
        <w:top w:val="none" w:sz="0" w:space="0" w:color="auto"/>
        <w:left w:val="none" w:sz="0" w:space="0" w:color="auto"/>
        <w:bottom w:val="none" w:sz="0" w:space="0" w:color="auto"/>
        <w:right w:val="none" w:sz="0" w:space="0" w:color="auto"/>
      </w:divBdr>
    </w:div>
    <w:div w:id="79836038">
      <w:bodyDiv w:val="1"/>
      <w:marLeft w:val="0"/>
      <w:marRight w:val="0"/>
      <w:marTop w:val="0"/>
      <w:marBottom w:val="0"/>
      <w:divBdr>
        <w:top w:val="none" w:sz="0" w:space="0" w:color="auto"/>
        <w:left w:val="none" w:sz="0" w:space="0" w:color="auto"/>
        <w:bottom w:val="none" w:sz="0" w:space="0" w:color="auto"/>
        <w:right w:val="none" w:sz="0" w:space="0" w:color="auto"/>
      </w:divBdr>
    </w:div>
    <w:div w:id="165485317">
      <w:bodyDiv w:val="1"/>
      <w:marLeft w:val="0"/>
      <w:marRight w:val="0"/>
      <w:marTop w:val="0"/>
      <w:marBottom w:val="0"/>
      <w:divBdr>
        <w:top w:val="none" w:sz="0" w:space="0" w:color="auto"/>
        <w:left w:val="none" w:sz="0" w:space="0" w:color="auto"/>
        <w:bottom w:val="none" w:sz="0" w:space="0" w:color="auto"/>
        <w:right w:val="none" w:sz="0" w:space="0" w:color="auto"/>
      </w:divBdr>
    </w:div>
    <w:div w:id="286395277">
      <w:bodyDiv w:val="1"/>
      <w:marLeft w:val="0"/>
      <w:marRight w:val="0"/>
      <w:marTop w:val="0"/>
      <w:marBottom w:val="0"/>
      <w:divBdr>
        <w:top w:val="none" w:sz="0" w:space="0" w:color="auto"/>
        <w:left w:val="none" w:sz="0" w:space="0" w:color="auto"/>
        <w:bottom w:val="none" w:sz="0" w:space="0" w:color="auto"/>
        <w:right w:val="none" w:sz="0" w:space="0" w:color="auto"/>
      </w:divBdr>
    </w:div>
    <w:div w:id="288975402">
      <w:bodyDiv w:val="1"/>
      <w:marLeft w:val="0"/>
      <w:marRight w:val="0"/>
      <w:marTop w:val="0"/>
      <w:marBottom w:val="0"/>
      <w:divBdr>
        <w:top w:val="none" w:sz="0" w:space="0" w:color="auto"/>
        <w:left w:val="none" w:sz="0" w:space="0" w:color="auto"/>
        <w:bottom w:val="none" w:sz="0" w:space="0" w:color="auto"/>
        <w:right w:val="none" w:sz="0" w:space="0" w:color="auto"/>
      </w:divBdr>
    </w:div>
    <w:div w:id="341202332">
      <w:bodyDiv w:val="1"/>
      <w:marLeft w:val="0"/>
      <w:marRight w:val="0"/>
      <w:marTop w:val="0"/>
      <w:marBottom w:val="0"/>
      <w:divBdr>
        <w:top w:val="none" w:sz="0" w:space="0" w:color="auto"/>
        <w:left w:val="none" w:sz="0" w:space="0" w:color="auto"/>
        <w:bottom w:val="none" w:sz="0" w:space="0" w:color="auto"/>
        <w:right w:val="none" w:sz="0" w:space="0" w:color="auto"/>
      </w:divBdr>
    </w:div>
    <w:div w:id="354429382">
      <w:bodyDiv w:val="1"/>
      <w:marLeft w:val="0"/>
      <w:marRight w:val="0"/>
      <w:marTop w:val="0"/>
      <w:marBottom w:val="0"/>
      <w:divBdr>
        <w:top w:val="none" w:sz="0" w:space="0" w:color="auto"/>
        <w:left w:val="none" w:sz="0" w:space="0" w:color="auto"/>
        <w:bottom w:val="none" w:sz="0" w:space="0" w:color="auto"/>
        <w:right w:val="none" w:sz="0" w:space="0" w:color="auto"/>
      </w:divBdr>
    </w:div>
    <w:div w:id="363600918">
      <w:bodyDiv w:val="1"/>
      <w:marLeft w:val="0"/>
      <w:marRight w:val="0"/>
      <w:marTop w:val="0"/>
      <w:marBottom w:val="0"/>
      <w:divBdr>
        <w:top w:val="none" w:sz="0" w:space="0" w:color="auto"/>
        <w:left w:val="none" w:sz="0" w:space="0" w:color="auto"/>
        <w:bottom w:val="none" w:sz="0" w:space="0" w:color="auto"/>
        <w:right w:val="none" w:sz="0" w:space="0" w:color="auto"/>
      </w:divBdr>
    </w:div>
    <w:div w:id="365373569">
      <w:bodyDiv w:val="1"/>
      <w:marLeft w:val="0"/>
      <w:marRight w:val="0"/>
      <w:marTop w:val="0"/>
      <w:marBottom w:val="0"/>
      <w:divBdr>
        <w:top w:val="none" w:sz="0" w:space="0" w:color="auto"/>
        <w:left w:val="none" w:sz="0" w:space="0" w:color="auto"/>
        <w:bottom w:val="none" w:sz="0" w:space="0" w:color="auto"/>
        <w:right w:val="none" w:sz="0" w:space="0" w:color="auto"/>
      </w:divBdr>
    </w:div>
    <w:div w:id="466246839">
      <w:bodyDiv w:val="1"/>
      <w:marLeft w:val="0"/>
      <w:marRight w:val="0"/>
      <w:marTop w:val="0"/>
      <w:marBottom w:val="0"/>
      <w:divBdr>
        <w:top w:val="none" w:sz="0" w:space="0" w:color="auto"/>
        <w:left w:val="none" w:sz="0" w:space="0" w:color="auto"/>
        <w:bottom w:val="none" w:sz="0" w:space="0" w:color="auto"/>
        <w:right w:val="none" w:sz="0" w:space="0" w:color="auto"/>
      </w:divBdr>
    </w:div>
    <w:div w:id="471288657">
      <w:bodyDiv w:val="1"/>
      <w:marLeft w:val="0"/>
      <w:marRight w:val="0"/>
      <w:marTop w:val="0"/>
      <w:marBottom w:val="0"/>
      <w:divBdr>
        <w:top w:val="none" w:sz="0" w:space="0" w:color="auto"/>
        <w:left w:val="none" w:sz="0" w:space="0" w:color="auto"/>
        <w:bottom w:val="none" w:sz="0" w:space="0" w:color="auto"/>
        <w:right w:val="none" w:sz="0" w:space="0" w:color="auto"/>
      </w:divBdr>
    </w:div>
    <w:div w:id="487861718">
      <w:bodyDiv w:val="1"/>
      <w:marLeft w:val="0"/>
      <w:marRight w:val="0"/>
      <w:marTop w:val="0"/>
      <w:marBottom w:val="0"/>
      <w:divBdr>
        <w:top w:val="none" w:sz="0" w:space="0" w:color="auto"/>
        <w:left w:val="none" w:sz="0" w:space="0" w:color="auto"/>
        <w:bottom w:val="none" w:sz="0" w:space="0" w:color="auto"/>
        <w:right w:val="none" w:sz="0" w:space="0" w:color="auto"/>
      </w:divBdr>
    </w:div>
    <w:div w:id="502284985">
      <w:bodyDiv w:val="1"/>
      <w:marLeft w:val="0"/>
      <w:marRight w:val="0"/>
      <w:marTop w:val="0"/>
      <w:marBottom w:val="0"/>
      <w:divBdr>
        <w:top w:val="none" w:sz="0" w:space="0" w:color="auto"/>
        <w:left w:val="none" w:sz="0" w:space="0" w:color="auto"/>
        <w:bottom w:val="none" w:sz="0" w:space="0" w:color="auto"/>
        <w:right w:val="none" w:sz="0" w:space="0" w:color="auto"/>
      </w:divBdr>
    </w:div>
    <w:div w:id="547649022">
      <w:bodyDiv w:val="1"/>
      <w:marLeft w:val="0"/>
      <w:marRight w:val="0"/>
      <w:marTop w:val="0"/>
      <w:marBottom w:val="0"/>
      <w:divBdr>
        <w:top w:val="none" w:sz="0" w:space="0" w:color="auto"/>
        <w:left w:val="none" w:sz="0" w:space="0" w:color="auto"/>
        <w:bottom w:val="none" w:sz="0" w:space="0" w:color="auto"/>
        <w:right w:val="none" w:sz="0" w:space="0" w:color="auto"/>
      </w:divBdr>
    </w:div>
    <w:div w:id="634024606">
      <w:bodyDiv w:val="1"/>
      <w:marLeft w:val="0"/>
      <w:marRight w:val="0"/>
      <w:marTop w:val="0"/>
      <w:marBottom w:val="0"/>
      <w:divBdr>
        <w:top w:val="none" w:sz="0" w:space="0" w:color="auto"/>
        <w:left w:val="none" w:sz="0" w:space="0" w:color="auto"/>
        <w:bottom w:val="none" w:sz="0" w:space="0" w:color="auto"/>
        <w:right w:val="none" w:sz="0" w:space="0" w:color="auto"/>
      </w:divBdr>
    </w:div>
    <w:div w:id="719325154">
      <w:bodyDiv w:val="1"/>
      <w:marLeft w:val="0"/>
      <w:marRight w:val="0"/>
      <w:marTop w:val="0"/>
      <w:marBottom w:val="0"/>
      <w:divBdr>
        <w:top w:val="none" w:sz="0" w:space="0" w:color="auto"/>
        <w:left w:val="none" w:sz="0" w:space="0" w:color="auto"/>
        <w:bottom w:val="none" w:sz="0" w:space="0" w:color="auto"/>
        <w:right w:val="none" w:sz="0" w:space="0" w:color="auto"/>
      </w:divBdr>
    </w:div>
    <w:div w:id="721173727">
      <w:bodyDiv w:val="1"/>
      <w:marLeft w:val="0"/>
      <w:marRight w:val="0"/>
      <w:marTop w:val="0"/>
      <w:marBottom w:val="0"/>
      <w:divBdr>
        <w:top w:val="none" w:sz="0" w:space="0" w:color="auto"/>
        <w:left w:val="none" w:sz="0" w:space="0" w:color="auto"/>
        <w:bottom w:val="none" w:sz="0" w:space="0" w:color="auto"/>
        <w:right w:val="none" w:sz="0" w:space="0" w:color="auto"/>
      </w:divBdr>
    </w:div>
    <w:div w:id="744644908">
      <w:bodyDiv w:val="1"/>
      <w:marLeft w:val="0"/>
      <w:marRight w:val="0"/>
      <w:marTop w:val="0"/>
      <w:marBottom w:val="0"/>
      <w:divBdr>
        <w:top w:val="none" w:sz="0" w:space="0" w:color="auto"/>
        <w:left w:val="none" w:sz="0" w:space="0" w:color="auto"/>
        <w:bottom w:val="none" w:sz="0" w:space="0" w:color="auto"/>
        <w:right w:val="none" w:sz="0" w:space="0" w:color="auto"/>
      </w:divBdr>
    </w:div>
    <w:div w:id="752315906">
      <w:bodyDiv w:val="1"/>
      <w:marLeft w:val="0"/>
      <w:marRight w:val="0"/>
      <w:marTop w:val="0"/>
      <w:marBottom w:val="0"/>
      <w:divBdr>
        <w:top w:val="none" w:sz="0" w:space="0" w:color="auto"/>
        <w:left w:val="none" w:sz="0" w:space="0" w:color="auto"/>
        <w:bottom w:val="none" w:sz="0" w:space="0" w:color="auto"/>
        <w:right w:val="none" w:sz="0" w:space="0" w:color="auto"/>
      </w:divBdr>
    </w:div>
    <w:div w:id="825440202">
      <w:bodyDiv w:val="1"/>
      <w:marLeft w:val="0"/>
      <w:marRight w:val="0"/>
      <w:marTop w:val="0"/>
      <w:marBottom w:val="0"/>
      <w:divBdr>
        <w:top w:val="none" w:sz="0" w:space="0" w:color="auto"/>
        <w:left w:val="none" w:sz="0" w:space="0" w:color="auto"/>
        <w:bottom w:val="none" w:sz="0" w:space="0" w:color="auto"/>
        <w:right w:val="none" w:sz="0" w:space="0" w:color="auto"/>
      </w:divBdr>
    </w:div>
    <w:div w:id="915827155">
      <w:bodyDiv w:val="1"/>
      <w:marLeft w:val="0"/>
      <w:marRight w:val="0"/>
      <w:marTop w:val="0"/>
      <w:marBottom w:val="0"/>
      <w:divBdr>
        <w:top w:val="none" w:sz="0" w:space="0" w:color="auto"/>
        <w:left w:val="none" w:sz="0" w:space="0" w:color="auto"/>
        <w:bottom w:val="none" w:sz="0" w:space="0" w:color="auto"/>
        <w:right w:val="none" w:sz="0" w:space="0" w:color="auto"/>
      </w:divBdr>
    </w:div>
    <w:div w:id="920261086">
      <w:bodyDiv w:val="1"/>
      <w:marLeft w:val="0"/>
      <w:marRight w:val="0"/>
      <w:marTop w:val="0"/>
      <w:marBottom w:val="0"/>
      <w:divBdr>
        <w:top w:val="none" w:sz="0" w:space="0" w:color="auto"/>
        <w:left w:val="none" w:sz="0" w:space="0" w:color="auto"/>
        <w:bottom w:val="none" w:sz="0" w:space="0" w:color="auto"/>
        <w:right w:val="none" w:sz="0" w:space="0" w:color="auto"/>
      </w:divBdr>
    </w:div>
    <w:div w:id="936324555">
      <w:bodyDiv w:val="1"/>
      <w:marLeft w:val="0"/>
      <w:marRight w:val="0"/>
      <w:marTop w:val="0"/>
      <w:marBottom w:val="0"/>
      <w:divBdr>
        <w:top w:val="none" w:sz="0" w:space="0" w:color="auto"/>
        <w:left w:val="none" w:sz="0" w:space="0" w:color="auto"/>
        <w:bottom w:val="none" w:sz="0" w:space="0" w:color="auto"/>
        <w:right w:val="none" w:sz="0" w:space="0" w:color="auto"/>
      </w:divBdr>
    </w:div>
    <w:div w:id="963658797">
      <w:bodyDiv w:val="1"/>
      <w:marLeft w:val="0"/>
      <w:marRight w:val="0"/>
      <w:marTop w:val="0"/>
      <w:marBottom w:val="0"/>
      <w:divBdr>
        <w:top w:val="none" w:sz="0" w:space="0" w:color="auto"/>
        <w:left w:val="none" w:sz="0" w:space="0" w:color="auto"/>
        <w:bottom w:val="none" w:sz="0" w:space="0" w:color="auto"/>
        <w:right w:val="none" w:sz="0" w:space="0" w:color="auto"/>
      </w:divBdr>
    </w:div>
    <w:div w:id="983196046">
      <w:bodyDiv w:val="1"/>
      <w:marLeft w:val="0"/>
      <w:marRight w:val="0"/>
      <w:marTop w:val="0"/>
      <w:marBottom w:val="0"/>
      <w:divBdr>
        <w:top w:val="none" w:sz="0" w:space="0" w:color="auto"/>
        <w:left w:val="none" w:sz="0" w:space="0" w:color="auto"/>
        <w:bottom w:val="none" w:sz="0" w:space="0" w:color="auto"/>
        <w:right w:val="none" w:sz="0" w:space="0" w:color="auto"/>
      </w:divBdr>
    </w:div>
    <w:div w:id="1047296200">
      <w:bodyDiv w:val="1"/>
      <w:marLeft w:val="0"/>
      <w:marRight w:val="0"/>
      <w:marTop w:val="0"/>
      <w:marBottom w:val="0"/>
      <w:divBdr>
        <w:top w:val="none" w:sz="0" w:space="0" w:color="auto"/>
        <w:left w:val="none" w:sz="0" w:space="0" w:color="auto"/>
        <w:bottom w:val="none" w:sz="0" w:space="0" w:color="auto"/>
        <w:right w:val="none" w:sz="0" w:space="0" w:color="auto"/>
      </w:divBdr>
    </w:div>
    <w:div w:id="1096825411">
      <w:bodyDiv w:val="1"/>
      <w:marLeft w:val="0"/>
      <w:marRight w:val="0"/>
      <w:marTop w:val="0"/>
      <w:marBottom w:val="0"/>
      <w:divBdr>
        <w:top w:val="none" w:sz="0" w:space="0" w:color="auto"/>
        <w:left w:val="none" w:sz="0" w:space="0" w:color="auto"/>
        <w:bottom w:val="none" w:sz="0" w:space="0" w:color="auto"/>
        <w:right w:val="none" w:sz="0" w:space="0" w:color="auto"/>
      </w:divBdr>
    </w:div>
    <w:div w:id="1179005663">
      <w:bodyDiv w:val="1"/>
      <w:marLeft w:val="0"/>
      <w:marRight w:val="0"/>
      <w:marTop w:val="0"/>
      <w:marBottom w:val="0"/>
      <w:divBdr>
        <w:top w:val="none" w:sz="0" w:space="0" w:color="auto"/>
        <w:left w:val="none" w:sz="0" w:space="0" w:color="auto"/>
        <w:bottom w:val="none" w:sz="0" w:space="0" w:color="auto"/>
        <w:right w:val="none" w:sz="0" w:space="0" w:color="auto"/>
      </w:divBdr>
    </w:div>
    <w:div w:id="1190529876">
      <w:bodyDiv w:val="1"/>
      <w:marLeft w:val="0"/>
      <w:marRight w:val="0"/>
      <w:marTop w:val="0"/>
      <w:marBottom w:val="0"/>
      <w:divBdr>
        <w:top w:val="none" w:sz="0" w:space="0" w:color="auto"/>
        <w:left w:val="none" w:sz="0" w:space="0" w:color="auto"/>
        <w:bottom w:val="none" w:sz="0" w:space="0" w:color="auto"/>
        <w:right w:val="none" w:sz="0" w:space="0" w:color="auto"/>
      </w:divBdr>
    </w:div>
    <w:div w:id="1213494551">
      <w:bodyDiv w:val="1"/>
      <w:marLeft w:val="0"/>
      <w:marRight w:val="0"/>
      <w:marTop w:val="0"/>
      <w:marBottom w:val="0"/>
      <w:divBdr>
        <w:top w:val="none" w:sz="0" w:space="0" w:color="auto"/>
        <w:left w:val="none" w:sz="0" w:space="0" w:color="auto"/>
        <w:bottom w:val="none" w:sz="0" w:space="0" w:color="auto"/>
        <w:right w:val="none" w:sz="0" w:space="0" w:color="auto"/>
      </w:divBdr>
    </w:div>
    <w:div w:id="1237325092">
      <w:bodyDiv w:val="1"/>
      <w:marLeft w:val="0"/>
      <w:marRight w:val="0"/>
      <w:marTop w:val="0"/>
      <w:marBottom w:val="0"/>
      <w:divBdr>
        <w:top w:val="none" w:sz="0" w:space="0" w:color="auto"/>
        <w:left w:val="none" w:sz="0" w:space="0" w:color="auto"/>
        <w:bottom w:val="none" w:sz="0" w:space="0" w:color="auto"/>
        <w:right w:val="none" w:sz="0" w:space="0" w:color="auto"/>
      </w:divBdr>
    </w:div>
    <w:div w:id="1269003181">
      <w:bodyDiv w:val="1"/>
      <w:marLeft w:val="0"/>
      <w:marRight w:val="0"/>
      <w:marTop w:val="0"/>
      <w:marBottom w:val="0"/>
      <w:divBdr>
        <w:top w:val="none" w:sz="0" w:space="0" w:color="auto"/>
        <w:left w:val="none" w:sz="0" w:space="0" w:color="auto"/>
        <w:bottom w:val="none" w:sz="0" w:space="0" w:color="auto"/>
        <w:right w:val="none" w:sz="0" w:space="0" w:color="auto"/>
      </w:divBdr>
    </w:div>
    <w:div w:id="1314599007">
      <w:bodyDiv w:val="1"/>
      <w:marLeft w:val="0"/>
      <w:marRight w:val="0"/>
      <w:marTop w:val="0"/>
      <w:marBottom w:val="0"/>
      <w:divBdr>
        <w:top w:val="none" w:sz="0" w:space="0" w:color="auto"/>
        <w:left w:val="none" w:sz="0" w:space="0" w:color="auto"/>
        <w:bottom w:val="none" w:sz="0" w:space="0" w:color="auto"/>
        <w:right w:val="none" w:sz="0" w:space="0" w:color="auto"/>
      </w:divBdr>
    </w:div>
    <w:div w:id="1403405896">
      <w:bodyDiv w:val="1"/>
      <w:marLeft w:val="0"/>
      <w:marRight w:val="0"/>
      <w:marTop w:val="0"/>
      <w:marBottom w:val="0"/>
      <w:divBdr>
        <w:top w:val="none" w:sz="0" w:space="0" w:color="auto"/>
        <w:left w:val="none" w:sz="0" w:space="0" w:color="auto"/>
        <w:bottom w:val="none" w:sz="0" w:space="0" w:color="auto"/>
        <w:right w:val="none" w:sz="0" w:space="0" w:color="auto"/>
      </w:divBdr>
    </w:div>
    <w:div w:id="1421366826">
      <w:bodyDiv w:val="1"/>
      <w:marLeft w:val="0"/>
      <w:marRight w:val="0"/>
      <w:marTop w:val="0"/>
      <w:marBottom w:val="0"/>
      <w:divBdr>
        <w:top w:val="none" w:sz="0" w:space="0" w:color="auto"/>
        <w:left w:val="none" w:sz="0" w:space="0" w:color="auto"/>
        <w:bottom w:val="none" w:sz="0" w:space="0" w:color="auto"/>
        <w:right w:val="none" w:sz="0" w:space="0" w:color="auto"/>
      </w:divBdr>
    </w:div>
    <w:div w:id="1460104600">
      <w:bodyDiv w:val="1"/>
      <w:marLeft w:val="0"/>
      <w:marRight w:val="0"/>
      <w:marTop w:val="0"/>
      <w:marBottom w:val="0"/>
      <w:divBdr>
        <w:top w:val="none" w:sz="0" w:space="0" w:color="auto"/>
        <w:left w:val="none" w:sz="0" w:space="0" w:color="auto"/>
        <w:bottom w:val="none" w:sz="0" w:space="0" w:color="auto"/>
        <w:right w:val="none" w:sz="0" w:space="0" w:color="auto"/>
      </w:divBdr>
    </w:div>
    <w:div w:id="1538397052">
      <w:bodyDiv w:val="1"/>
      <w:marLeft w:val="0"/>
      <w:marRight w:val="0"/>
      <w:marTop w:val="0"/>
      <w:marBottom w:val="0"/>
      <w:divBdr>
        <w:top w:val="none" w:sz="0" w:space="0" w:color="auto"/>
        <w:left w:val="none" w:sz="0" w:space="0" w:color="auto"/>
        <w:bottom w:val="none" w:sz="0" w:space="0" w:color="auto"/>
        <w:right w:val="none" w:sz="0" w:space="0" w:color="auto"/>
      </w:divBdr>
    </w:div>
    <w:div w:id="1582595280">
      <w:bodyDiv w:val="1"/>
      <w:marLeft w:val="0"/>
      <w:marRight w:val="0"/>
      <w:marTop w:val="0"/>
      <w:marBottom w:val="0"/>
      <w:divBdr>
        <w:top w:val="none" w:sz="0" w:space="0" w:color="auto"/>
        <w:left w:val="none" w:sz="0" w:space="0" w:color="auto"/>
        <w:bottom w:val="none" w:sz="0" w:space="0" w:color="auto"/>
        <w:right w:val="none" w:sz="0" w:space="0" w:color="auto"/>
      </w:divBdr>
    </w:div>
    <w:div w:id="1590313384">
      <w:bodyDiv w:val="1"/>
      <w:marLeft w:val="0"/>
      <w:marRight w:val="0"/>
      <w:marTop w:val="0"/>
      <w:marBottom w:val="0"/>
      <w:divBdr>
        <w:top w:val="none" w:sz="0" w:space="0" w:color="auto"/>
        <w:left w:val="none" w:sz="0" w:space="0" w:color="auto"/>
        <w:bottom w:val="none" w:sz="0" w:space="0" w:color="auto"/>
        <w:right w:val="none" w:sz="0" w:space="0" w:color="auto"/>
      </w:divBdr>
    </w:div>
    <w:div w:id="1592426370">
      <w:bodyDiv w:val="1"/>
      <w:marLeft w:val="0"/>
      <w:marRight w:val="0"/>
      <w:marTop w:val="0"/>
      <w:marBottom w:val="0"/>
      <w:divBdr>
        <w:top w:val="none" w:sz="0" w:space="0" w:color="auto"/>
        <w:left w:val="none" w:sz="0" w:space="0" w:color="auto"/>
        <w:bottom w:val="none" w:sz="0" w:space="0" w:color="auto"/>
        <w:right w:val="none" w:sz="0" w:space="0" w:color="auto"/>
      </w:divBdr>
    </w:div>
    <w:div w:id="1598052384">
      <w:bodyDiv w:val="1"/>
      <w:marLeft w:val="0"/>
      <w:marRight w:val="0"/>
      <w:marTop w:val="0"/>
      <w:marBottom w:val="0"/>
      <w:divBdr>
        <w:top w:val="none" w:sz="0" w:space="0" w:color="auto"/>
        <w:left w:val="none" w:sz="0" w:space="0" w:color="auto"/>
        <w:bottom w:val="none" w:sz="0" w:space="0" w:color="auto"/>
        <w:right w:val="none" w:sz="0" w:space="0" w:color="auto"/>
      </w:divBdr>
    </w:div>
    <w:div w:id="1614289636">
      <w:bodyDiv w:val="1"/>
      <w:marLeft w:val="0"/>
      <w:marRight w:val="0"/>
      <w:marTop w:val="0"/>
      <w:marBottom w:val="0"/>
      <w:divBdr>
        <w:top w:val="none" w:sz="0" w:space="0" w:color="auto"/>
        <w:left w:val="none" w:sz="0" w:space="0" w:color="auto"/>
        <w:bottom w:val="none" w:sz="0" w:space="0" w:color="auto"/>
        <w:right w:val="none" w:sz="0" w:space="0" w:color="auto"/>
      </w:divBdr>
    </w:div>
    <w:div w:id="1638298570">
      <w:bodyDiv w:val="1"/>
      <w:marLeft w:val="0"/>
      <w:marRight w:val="0"/>
      <w:marTop w:val="0"/>
      <w:marBottom w:val="0"/>
      <w:divBdr>
        <w:top w:val="none" w:sz="0" w:space="0" w:color="auto"/>
        <w:left w:val="none" w:sz="0" w:space="0" w:color="auto"/>
        <w:bottom w:val="none" w:sz="0" w:space="0" w:color="auto"/>
        <w:right w:val="none" w:sz="0" w:space="0" w:color="auto"/>
      </w:divBdr>
    </w:div>
    <w:div w:id="1886289777">
      <w:bodyDiv w:val="1"/>
      <w:marLeft w:val="0"/>
      <w:marRight w:val="0"/>
      <w:marTop w:val="0"/>
      <w:marBottom w:val="0"/>
      <w:divBdr>
        <w:top w:val="none" w:sz="0" w:space="0" w:color="auto"/>
        <w:left w:val="none" w:sz="0" w:space="0" w:color="auto"/>
        <w:bottom w:val="none" w:sz="0" w:space="0" w:color="auto"/>
        <w:right w:val="none" w:sz="0" w:space="0" w:color="auto"/>
      </w:divBdr>
    </w:div>
    <w:div w:id="1899903432">
      <w:bodyDiv w:val="1"/>
      <w:marLeft w:val="0"/>
      <w:marRight w:val="0"/>
      <w:marTop w:val="0"/>
      <w:marBottom w:val="0"/>
      <w:divBdr>
        <w:top w:val="none" w:sz="0" w:space="0" w:color="auto"/>
        <w:left w:val="none" w:sz="0" w:space="0" w:color="auto"/>
        <w:bottom w:val="none" w:sz="0" w:space="0" w:color="auto"/>
        <w:right w:val="none" w:sz="0" w:space="0" w:color="auto"/>
      </w:divBdr>
    </w:div>
    <w:div w:id="2032099289">
      <w:bodyDiv w:val="1"/>
      <w:marLeft w:val="0"/>
      <w:marRight w:val="0"/>
      <w:marTop w:val="0"/>
      <w:marBottom w:val="0"/>
      <w:divBdr>
        <w:top w:val="none" w:sz="0" w:space="0" w:color="auto"/>
        <w:left w:val="none" w:sz="0" w:space="0" w:color="auto"/>
        <w:bottom w:val="none" w:sz="0" w:space="0" w:color="auto"/>
        <w:right w:val="none" w:sz="0" w:space="0" w:color="auto"/>
      </w:divBdr>
    </w:div>
    <w:div w:id="2050839214">
      <w:bodyDiv w:val="1"/>
      <w:marLeft w:val="0"/>
      <w:marRight w:val="0"/>
      <w:marTop w:val="0"/>
      <w:marBottom w:val="0"/>
      <w:divBdr>
        <w:top w:val="none" w:sz="0" w:space="0" w:color="auto"/>
        <w:left w:val="none" w:sz="0" w:space="0" w:color="auto"/>
        <w:bottom w:val="none" w:sz="0" w:space="0" w:color="auto"/>
        <w:right w:val="none" w:sz="0" w:space="0" w:color="auto"/>
      </w:divBdr>
    </w:div>
    <w:div w:id="2071537180">
      <w:bodyDiv w:val="1"/>
      <w:marLeft w:val="0"/>
      <w:marRight w:val="0"/>
      <w:marTop w:val="0"/>
      <w:marBottom w:val="0"/>
      <w:divBdr>
        <w:top w:val="none" w:sz="0" w:space="0" w:color="auto"/>
        <w:left w:val="none" w:sz="0" w:space="0" w:color="auto"/>
        <w:bottom w:val="none" w:sz="0" w:space="0" w:color="auto"/>
        <w:right w:val="none" w:sz="0" w:space="0" w:color="auto"/>
      </w:divBdr>
    </w:div>
    <w:div w:id="2081518108">
      <w:bodyDiv w:val="1"/>
      <w:marLeft w:val="0"/>
      <w:marRight w:val="0"/>
      <w:marTop w:val="0"/>
      <w:marBottom w:val="0"/>
      <w:divBdr>
        <w:top w:val="none" w:sz="0" w:space="0" w:color="auto"/>
        <w:left w:val="none" w:sz="0" w:space="0" w:color="auto"/>
        <w:bottom w:val="none" w:sz="0" w:space="0" w:color="auto"/>
        <w:right w:val="none" w:sz="0" w:space="0" w:color="auto"/>
      </w:divBdr>
    </w:div>
    <w:div w:id="21324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yperlink" Target="mailto:raimonds.dauksts@pwc.com"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3.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proposed-TB">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D04A02"/>
      </a:hlink>
      <a:folHlink>
        <a:srgbClr val="DB536A"/>
      </a:folHlink>
    </a:clrScheme>
    <a:fontScheme name="PWC-2018">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defRPr sz="1200" dirty="0"/>
        </a:defPPr>
      </a:lstStyle>
    </a:txDef>
  </a:objectDefaults>
  <a:extraClrSchemeLst/>
  <a:custClrLst>
    <a:custClr name="Dark Orange 2">
      <a:srgbClr val="571F01"/>
    </a:custClr>
    <a:custClr name="Dark Orange 1">
      <a:srgbClr val="933401"/>
    </a:custClr>
    <a:custClr name="Primary Orange">
      <a:srgbClr val="D04A02"/>
    </a:custClr>
    <a:custClr name="Light Orange 1">
      <a:srgbClr val="FD6412"/>
    </a:custClr>
    <a:custClr name="Light Orange 2">
      <a:srgbClr val="FEB791"/>
    </a:custClr>
    <a:custClr name="Dark Yellow 2">
      <a:srgbClr val="855F00"/>
    </a:custClr>
    <a:custClr name="Dark Yellow 1">
      <a:srgbClr val="C28A00"/>
    </a:custClr>
    <a:custClr name="Primary Yellow">
      <a:srgbClr val="FFB600"/>
    </a:custClr>
    <a:custClr name="Light Yellow 1">
      <a:srgbClr val="FFC83D"/>
    </a:custClr>
    <a:custClr name="Light Yellow 2">
      <a:srgbClr val="FFECBD"/>
    </a:custClr>
    <a:custClr name="Dark Red 2">
      <a:srgbClr val="741910"/>
    </a:custClr>
    <a:custClr name="Dark Red 1">
      <a:srgbClr val="AA2417"/>
    </a:custClr>
    <a:custClr name="Primary Red">
      <a:srgbClr val="E0301E"/>
    </a:custClr>
    <a:custClr name="Light Red 1">
      <a:srgbClr val="E86153"/>
    </a:custClr>
    <a:custClr name="Light Red 2">
      <a:srgbClr val="F7C8C4"/>
    </a:custClr>
    <a:custClr name="Dark Tangerine 2">
      <a:srgbClr val="714300"/>
    </a:custClr>
    <a:custClr name="Dark Tangerine 1">
      <a:srgbClr val="AE6800"/>
    </a:custClr>
    <a:custClr name="Primary Tangerine">
      <a:srgbClr val="EB8C00"/>
    </a:custClr>
    <a:custClr name="Light Tangerine 1">
      <a:srgbClr val="FFA929"/>
    </a:custClr>
    <a:custClr name="Light Tangerine 2">
      <a:srgbClr val="FFDCA9"/>
    </a:custClr>
    <a:custClr name="Dark Rose 2">
      <a:srgbClr val="6E2A35"/>
    </a:custClr>
    <a:custClr name="Dark Rose 1">
      <a:srgbClr val="A43E50"/>
    </a:custClr>
    <a:custClr name="Primary Rose">
      <a:srgbClr val="DB536A"/>
    </a:custClr>
    <a:custClr name="Light Rose 1">
      <a:srgbClr val="E27588"/>
    </a:custClr>
    <a:custClr name="Light Rose 2">
      <a:srgbClr val="F1BAC3"/>
    </a:custClr>
    <a:custClr name="Black">
      <a:srgbClr val="000000"/>
    </a:custClr>
    <a:custClr name="Dark Grey">
      <a:srgbClr val="2D2D2D"/>
    </a:custClr>
    <a:custClr name="Medium Grey">
      <a:srgbClr val="464646"/>
    </a:custClr>
    <a:custClr name="Grey">
      <a:srgbClr val="7D7D7D"/>
    </a:custClr>
    <a:custClr name="Light Grey">
      <a:srgbClr val="DEDEDE"/>
    </a:custClr>
    <a:custClr name="Dark Purple 2">
      <a:srgbClr val="4B06B2"/>
    </a:custClr>
    <a:custClr name="Dark Purple 1">
      <a:srgbClr val="6A1CE2"/>
    </a:custClr>
    <a:custClr name="Secondary Purple">
      <a:srgbClr val="9013FE"/>
    </a:custClr>
    <a:custClr name="Light Purple 1">
      <a:srgbClr val="B15AFE"/>
    </a:custClr>
    <a:custClr name="Light Purple 2">
      <a:srgbClr val="DEB8FF"/>
    </a:custClr>
    <a:custClr name="Dark Blue 2">
      <a:srgbClr val="003DAB"/>
    </a:custClr>
    <a:custClr name="Dark Blue 1">
      <a:srgbClr val="0060D7"/>
    </a:custClr>
    <a:custClr name="Secondary Blue">
      <a:srgbClr val="0089EB"/>
    </a:custClr>
    <a:custClr name="Light Blue 1">
      <a:srgbClr val="4DACF1"/>
    </a:custClr>
    <a:custClr name="Light Blue 2">
      <a:srgbClr val="B3DCF9"/>
    </a:custClr>
    <a:custClr name="Dark Green 2">
      <a:srgbClr val="175C2C"/>
    </a:custClr>
    <a:custClr name="Dark Green 1">
      <a:srgbClr val="2C8646"/>
    </a:custClr>
    <a:custClr name="Secondary Green">
      <a:srgbClr val="4EB523"/>
    </a:custClr>
    <a:custClr name="Light Green 1">
      <a:srgbClr val="86DB4F"/>
    </a:custClr>
    <a:custClr name="Light Green 2">
      <a:srgbClr val="C4FC9F"/>
    </a:custClr>
    <a:custClr name="Status Red">
      <a:srgbClr val="E0301E"/>
    </a:custClr>
    <a:custClr name="Status Yellow">
      <a:srgbClr val="FFB600"/>
    </a:custClr>
    <a:custClr name="Status Green">
      <a:srgbClr val="175C2C"/>
    </a:custClr>
  </a:custClrLst>
  <a:extLst>
    <a:ext uri="{05A4C25C-085E-4340-85A3-A5531E510DB2}">
      <thm15:themeFamily xmlns:thm15="http://schemas.microsoft.com/office/thememl/2012/main" name="PwC" id="{4337A79A-24AB-436B-AF53-8F453277268C}" vid="{FB3FB6D7-EE6F-4C7B-B407-CCEE90D8CD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45EB99882B2A468F27EAE5F223680E" ma:contentTypeVersion="0" ma:contentTypeDescription="Create a new document." ma:contentTypeScope="" ma:versionID="8e7b5b21f57e1231402e48b44888cf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16BB7-4332-474F-BA07-0CEB4F0A826D}">
  <ds:schemaRefs>
    <ds:schemaRef ds:uri="http://schemas.openxmlformats.org/officeDocument/2006/bibliography"/>
  </ds:schemaRefs>
</ds:datastoreItem>
</file>

<file path=customXml/itemProps2.xml><?xml version="1.0" encoding="utf-8"?>
<ds:datastoreItem xmlns:ds="http://schemas.openxmlformats.org/officeDocument/2006/customXml" ds:itemID="{29F5328D-FAA4-436A-A0BB-A34AD71CF89E}">
  <ds:schemaRefs>
    <ds:schemaRef ds:uri="http://schemas.microsoft.com/sharepoint/v3/contenttype/forms"/>
  </ds:schemaRefs>
</ds:datastoreItem>
</file>

<file path=customXml/itemProps3.xml><?xml version="1.0" encoding="utf-8"?>
<ds:datastoreItem xmlns:ds="http://schemas.openxmlformats.org/officeDocument/2006/customXml" ds:itemID="{3AFD7EFD-1777-42F1-9A95-D639B1193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2CB9E-BD15-4FB0-9F76-2EEBFA35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14682</Words>
  <Characters>8369</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Batt;edgars.poga@lv.pwc.com</dc:creator>
  <cp:keywords/>
  <dc:description/>
  <cp:lastModifiedBy>Sanita Kalnača</cp:lastModifiedBy>
  <cp:revision>2</cp:revision>
  <cp:lastPrinted>2021-11-03T13:12:00Z</cp:lastPrinted>
  <dcterms:created xsi:type="dcterms:W3CDTF">2021-11-26T09:07:00Z</dcterms:created>
  <dcterms:modified xsi:type="dcterms:W3CDTF">2021-11-26T09:07:00Z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0x0101007B45EB99882B2A468F27EAE5F223680E</vt:lpwstr>
  </property>
</Properties>
</file>